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tabs>
          <w:tab w:pos="7617" w:val="left" w:leader="none"/>
        </w:tabs>
        <w:spacing w:before="1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16.03.2020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86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19"/>
        <w:rPr>
          <w:b/>
        </w:rPr>
      </w:pPr>
    </w:p>
    <w:p>
      <w:pPr>
        <w:spacing w:line="240" w:lineRule="auto" w:before="1"/>
        <w:ind w:left="219" w:right="5197" w:firstLine="0"/>
        <w:jc w:val="left"/>
        <w:rPr>
          <w:b/>
          <w:sz w:val="28"/>
        </w:rPr>
      </w:pPr>
      <w:r>
        <w:rPr>
          <w:b/>
          <w:sz w:val="28"/>
        </w:rPr>
        <w:t>Об утверждении общих параметров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для расчета нормативной стоимости 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территории </w:t>
      </w:r>
      <w:r>
        <w:rPr>
          <w:b/>
          <w:spacing w:val="-2"/>
          <w:sz w:val="28"/>
        </w:rPr>
        <w:t>Балашовского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</w:p>
    <w:p>
      <w:pPr>
        <w:pStyle w:val="BodyText"/>
        <w:spacing w:before="320"/>
        <w:ind w:left="219" w:right="851" w:firstLine="566"/>
        <w:jc w:val="both"/>
      </w:pPr>
      <w:r>
        <w:rPr/>
        <w:t>В соответствии с разделом VII Правил персонифицированного финансирования дополнительного образования детей в Саратовской области утвержденных приказом Министерства образования Саратовской области от 21 мая 2019 года № 1077 «Об утверждении Правил персонифицированного финансирования дополнительного образования Саратовской области»</w:t>
      </w:r>
    </w:p>
    <w:p>
      <w:pPr>
        <w:pStyle w:val="BodyText"/>
        <w:spacing w:before="200"/>
        <w:ind w:right="83"/>
        <w:jc w:val="center"/>
      </w:pPr>
      <w:r>
        <w:rPr>
          <w:spacing w:val="-2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240" w:lineRule="auto" w:before="321" w:after="0"/>
        <w:ind w:left="219" w:right="851" w:firstLine="710"/>
        <w:jc w:val="both"/>
        <w:rPr>
          <w:sz w:val="28"/>
        </w:rPr>
      </w:pPr>
      <w:r>
        <w:rPr>
          <w:sz w:val="28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 к настоящему постановлению (приложение 1).</w:t>
      </w: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240" w:lineRule="auto" w:before="322" w:after="0"/>
        <w:ind w:left="219" w:right="849" w:firstLine="710"/>
        <w:jc w:val="both"/>
        <w:rPr>
          <w:sz w:val="28"/>
        </w:rPr>
      </w:pPr>
      <w:r>
        <w:rPr>
          <w:sz w:val="28"/>
        </w:rPr>
        <w:t>Установить, что параметры, представленные в приложении 1,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Балашовского муниципального района.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76" w:lineRule="auto" w:before="1" w:after="0"/>
        <w:ind w:left="219" w:right="850" w:firstLine="566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официальном</w:t>
      </w:r>
      <w:r>
        <w:rPr>
          <w:spacing w:val="40"/>
          <w:sz w:val="28"/>
        </w:rPr>
        <w:t>  </w:t>
      </w:r>
      <w:r>
        <w:rPr>
          <w:sz w:val="28"/>
        </w:rPr>
        <w:t>сайте</w:t>
      </w:r>
      <w:r>
        <w:rPr>
          <w:spacing w:val="40"/>
          <w:sz w:val="28"/>
        </w:rPr>
        <w:t>  </w:t>
      </w:r>
      <w:r>
        <w:rPr>
          <w:sz w:val="28"/>
        </w:rPr>
        <w:t>МАУ</w:t>
      </w:r>
      <w:r>
        <w:rPr>
          <w:spacing w:val="40"/>
          <w:sz w:val="28"/>
        </w:rPr>
        <w:t>  </w:t>
      </w:r>
      <w:r>
        <w:rPr>
          <w:sz w:val="28"/>
        </w:rPr>
        <w:t>«Информационное</w:t>
      </w:r>
      <w:r>
        <w:rPr>
          <w:spacing w:val="40"/>
          <w:sz w:val="28"/>
        </w:rPr>
        <w:t>  </w:t>
      </w:r>
      <w:r>
        <w:rPr>
          <w:sz w:val="28"/>
        </w:rPr>
        <w:t>агентство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920" w:bottom="280" w:left="1480" w:right="0"/>
        </w:sectPr>
      </w:pPr>
    </w:p>
    <w:p>
      <w:pPr>
        <w:pStyle w:val="BodyText"/>
        <w:tabs>
          <w:tab w:pos="1895" w:val="left" w:leader="none"/>
          <w:tab w:pos="4617" w:val="left" w:leader="none"/>
          <w:tab w:pos="6296" w:val="left" w:leader="none"/>
          <w:tab w:pos="6933" w:val="left" w:leader="none"/>
          <w:tab w:pos="8924" w:val="left" w:leader="none"/>
        </w:tabs>
        <w:spacing w:line="276" w:lineRule="auto" w:before="67"/>
        <w:ind w:left="219" w:right="855"/>
      </w:pPr>
      <w:r>
        <w:rPr>
          <w:spacing w:val="-2"/>
        </w:rPr>
        <w:t>«Балашов»</w:t>
      </w:r>
      <w:r>
        <w:rPr/>
        <w:tab/>
      </w:r>
      <w:hyperlink r:id="rId5">
        <w:r>
          <w:rPr>
            <w:color w:val="0000FF"/>
            <w:spacing w:val="-2"/>
            <w:u w:val="single" w:color="0000FF"/>
          </w:rPr>
          <w:t>www.balashov-tv.ru</w:t>
        </w:r>
      </w:hyperlink>
      <w:r>
        <w:rPr>
          <w:spacing w:val="-2"/>
        </w:rPr>
        <w:t>,</w:t>
      </w:r>
      <w:r>
        <w:rPr/>
        <w:tab/>
      </w:r>
      <w:r>
        <w:rPr>
          <w:spacing w:val="-2"/>
        </w:rPr>
        <w:t>разместить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официальном</w:t>
      </w:r>
      <w:r>
        <w:rPr/>
        <w:tab/>
      </w:r>
      <w:r>
        <w:rPr>
          <w:spacing w:val="-2"/>
        </w:rPr>
        <w:t>сайте </w:t>
      </w:r>
      <w:r>
        <w:rPr/>
        <w:t>администрации Балашовского муниципального района </w:t>
      </w:r>
      <w:hyperlink r:id="rId6">
        <w:r>
          <w:rPr>
            <w:color w:val="0000FF"/>
            <w:u w:val="single" w:color="0000FF"/>
          </w:rPr>
          <w:t>www.baladmin.ru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240" w:lineRule="auto" w:before="201" w:after="0"/>
        <w:ind w:left="219" w:right="856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 и опубликования (обнародования).</w:t>
      </w: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278" w:lineRule="auto" w:before="321" w:after="0"/>
        <w:ind w:left="219" w:right="851" w:firstLine="710"/>
        <w:jc w:val="both"/>
        <w:rPr>
          <w:sz w:val="28"/>
        </w:rPr>
      </w:pPr>
      <w:r>
        <w:rPr>
          <w:sz w:val="28"/>
        </w:rPr>
        <w:t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>
      <w:pPr>
        <w:pStyle w:val="BodyText"/>
        <w:spacing w:before="200"/>
      </w:pPr>
    </w:p>
    <w:p>
      <w:pPr>
        <w:spacing w:line="322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336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480" w:right="0"/>
        </w:sectPr>
      </w:pPr>
    </w:p>
    <w:p>
      <w:pPr>
        <w:tabs>
          <w:tab w:pos="8241" w:val="left" w:leader="none"/>
          <w:tab w:pos="8908" w:val="left" w:leader="none"/>
          <w:tab w:pos="9474" w:val="left" w:leader="none"/>
        </w:tabs>
        <w:spacing w:before="71"/>
        <w:ind w:left="6601" w:right="840" w:firstLine="0"/>
        <w:jc w:val="left"/>
        <w:rPr>
          <w:sz w:val="22"/>
        </w:rPr>
      </w:pPr>
      <w:r>
        <w:rPr>
          <w:spacing w:val="-2"/>
          <w:sz w:val="22"/>
        </w:rPr>
        <w:t>Приложение</w:t>
      </w:r>
      <w:r>
        <w:rPr>
          <w:sz w:val="22"/>
        </w:rPr>
        <w:tab/>
      </w:r>
      <w:r>
        <w:rPr>
          <w:spacing w:val="-10"/>
          <w:sz w:val="22"/>
        </w:rPr>
        <w:t>№</w:t>
      </w:r>
      <w:r>
        <w:rPr>
          <w:sz w:val="22"/>
        </w:rPr>
        <w:tab/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10"/>
          <w:sz w:val="22"/>
        </w:rPr>
        <w:t>к </w:t>
      </w:r>
      <w:r>
        <w:rPr>
          <w:spacing w:val="-2"/>
          <w:sz w:val="22"/>
        </w:rPr>
        <w:t>постановлению</w:t>
      </w:r>
    </w:p>
    <w:p>
      <w:pPr>
        <w:spacing w:before="0"/>
        <w:ind w:left="6591" w:right="0" w:firstLine="0"/>
        <w:jc w:val="left"/>
        <w:rPr>
          <w:sz w:val="22"/>
        </w:rPr>
      </w:pPr>
      <w:r>
        <w:rPr>
          <w:sz w:val="22"/>
        </w:rPr>
        <w:t>администрации</w:t>
      </w:r>
      <w:r>
        <w:rPr>
          <w:spacing w:val="-14"/>
          <w:sz w:val="22"/>
        </w:rPr>
        <w:t> </w:t>
      </w:r>
      <w:r>
        <w:rPr>
          <w:sz w:val="22"/>
        </w:rPr>
        <w:t>Балашовского муниципального района</w:t>
      </w:r>
    </w:p>
    <w:p>
      <w:pPr>
        <w:spacing w:before="1"/>
        <w:ind w:left="6591" w:right="0" w:firstLine="0"/>
        <w:jc w:val="left"/>
        <w:rPr>
          <w:sz w:val="22"/>
        </w:rPr>
      </w:pPr>
      <w:r>
        <w:rPr>
          <w:sz w:val="22"/>
        </w:rPr>
        <w:t>№</w:t>
      </w:r>
      <w:r>
        <w:rPr>
          <w:spacing w:val="2"/>
          <w:sz w:val="22"/>
        </w:rPr>
        <w:t> </w:t>
      </w:r>
      <w:r>
        <w:rPr>
          <w:sz w:val="22"/>
        </w:rPr>
        <w:t>86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п</w:t>
      </w:r>
      <w:r>
        <w:rPr>
          <w:spacing w:val="55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16.03.2020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г.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"/>
        <w:rPr>
          <w:sz w:val="22"/>
        </w:rPr>
      </w:pPr>
    </w:p>
    <w:p>
      <w:pPr>
        <w:spacing w:line="276" w:lineRule="auto" w:before="0"/>
        <w:ind w:left="234" w:right="0" w:firstLine="499"/>
        <w:jc w:val="left"/>
        <w:rPr>
          <w:b/>
          <w:sz w:val="24"/>
        </w:rPr>
      </w:pPr>
      <w:r>
        <w:rPr>
          <w:b/>
          <w:smallCaps/>
          <w:sz w:val="24"/>
        </w:rPr>
        <w:t>Общие параметры, используемые для расчета нормативной стоимости образовательной</w:t>
      </w:r>
      <w:r>
        <w:rPr>
          <w:b/>
          <w:smallCaps/>
          <w:spacing w:val="-4"/>
          <w:sz w:val="24"/>
        </w:rPr>
        <w:t> </w:t>
      </w:r>
      <w:r>
        <w:rPr>
          <w:b/>
          <w:smallCaps/>
          <w:sz w:val="24"/>
        </w:rPr>
        <w:t>услуги</w:t>
      </w:r>
      <w:r>
        <w:rPr>
          <w:b/>
          <w:smallCaps/>
          <w:spacing w:val="-2"/>
          <w:sz w:val="24"/>
        </w:rPr>
        <w:t> </w:t>
      </w:r>
      <w:r>
        <w:rPr>
          <w:b/>
          <w:smallCaps/>
          <w:sz w:val="24"/>
        </w:rPr>
        <w:t>на</w:t>
      </w:r>
      <w:r>
        <w:rPr>
          <w:b/>
          <w:smallCaps/>
          <w:spacing w:val="-3"/>
          <w:sz w:val="24"/>
        </w:rPr>
        <w:t> </w:t>
      </w:r>
      <w:r>
        <w:rPr>
          <w:b/>
          <w:smallCaps/>
          <w:sz w:val="24"/>
        </w:rPr>
        <w:t>территории</w:t>
      </w:r>
      <w:r>
        <w:rPr>
          <w:b/>
          <w:smallCaps/>
          <w:spacing w:val="-8"/>
          <w:sz w:val="24"/>
        </w:rPr>
        <w:t> </w:t>
      </w:r>
      <w:r>
        <w:rPr>
          <w:b/>
          <w:smallCaps/>
          <w:sz w:val="24"/>
        </w:rPr>
        <w:t>Балашовского</w:t>
      </w:r>
      <w:r>
        <w:rPr>
          <w:b/>
          <w:smallCaps/>
          <w:spacing w:val="-4"/>
          <w:sz w:val="24"/>
        </w:rPr>
        <w:t> </w:t>
      </w:r>
      <w:r>
        <w:rPr>
          <w:b/>
          <w:smallCaps/>
          <w:sz w:val="24"/>
        </w:rPr>
        <w:t>муниципального</w:t>
      </w:r>
      <w:r>
        <w:rPr>
          <w:b/>
          <w:smallCaps/>
          <w:spacing w:val="-8"/>
          <w:sz w:val="24"/>
        </w:rPr>
        <w:t> </w:t>
      </w:r>
      <w:r>
        <w:rPr>
          <w:b/>
          <w:smallCaps/>
          <w:sz w:val="24"/>
        </w:rPr>
        <w:t>района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688"/>
        <w:gridCol w:w="1561"/>
        <w:gridCol w:w="1705"/>
        <w:gridCol w:w="1417"/>
        <w:gridCol w:w="1134"/>
      </w:tblGrid>
      <w:tr>
        <w:trPr>
          <w:trHeight w:val="1377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2" w:right="137" w:firstLine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параметра в соответствии с разделом VII Правил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персонифицированного </w:t>
            </w:r>
            <w:r>
              <w:rPr>
                <w:b/>
                <w:spacing w:val="-2"/>
                <w:sz w:val="24"/>
              </w:rPr>
              <w:t>финансирования</w:t>
            </w:r>
          </w:p>
          <w:p>
            <w:pPr>
              <w:pStyle w:val="TableParagraph"/>
              <w:spacing w:line="237" w:lineRule="auto" w:before="3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образования детей в Саратовской области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40"/>
              <w:ind w:left="4" w:right="97" w:firstLine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Буквенное обозначение </w:t>
            </w:r>
            <w:r>
              <w:rPr>
                <w:b/>
                <w:sz w:val="24"/>
              </w:rPr>
              <w:t>параметра в </w:t>
            </w:r>
            <w:r>
              <w:rPr>
                <w:b/>
                <w:spacing w:val="-2"/>
                <w:sz w:val="24"/>
              </w:rPr>
              <w:t>формуле определения нормативно </w:t>
            </w:r>
            <w:r>
              <w:rPr>
                <w:b/>
                <w:sz w:val="24"/>
              </w:rPr>
              <w:t>й стоимости </w:t>
            </w:r>
            <w:r>
              <w:rPr>
                <w:b/>
                <w:spacing w:val="-2"/>
                <w:sz w:val="24"/>
              </w:rPr>
              <w:t>образователь </w:t>
            </w:r>
            <w:r>
              <w:rPr>
                <w:b/>
                <w:sz w:val="24"/>
              </w:rPr>
              <w:t>ной услуги</w:t>
            </w:r>
          </w:p>
        </w:tc>
        <w:tc>
          <w:tcPr>
            <w:tcW w:w="170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19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Размерность параметра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before="272"/>
              <w:rPr>
                <w:b/>
                <w:sz w:val="24"/>
              </w:rPr>
            </w:pPr>
          </w:p>
          <w:p>
            <w:pPr>
              <w:pStyle w:val="TableParagraph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параметра</w:t>
            </w:r>
          </w:p>
        </w:tc>
      </w:tr>
      <w:tr>
        <w:trPr>
          <w:trHeight w:val="137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99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городская местность</w:t>
            </w:r>
          </w:p>
        </w:tc>
        <w:tc>
          <w:tcPr>
            <w:tcW w:w="1134" w:type="dxa"/>
          </w:tcPr>
          <w:p>
            <w:pPr>
              <w:pStyle w:val="TableParagraph"/>
              <w:spacing w:line="237" w:lineRule="auto" w:before="138"/>
              <w:ind w:left="449" w:right="135" w:hanging="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сельска </w:t>
            </w:r>
            <w:r>
              <w:rPr>
                <w:b/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37" w:lineRule="auto" w:before="6"/>
              <w:ind w:left="449" w:right="122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местност </w:t>
            </w:r>
            <w:r>
              <w:rPr>
                <w:b/>
                <w:spacing w:val="-10"/>
                <w:sz w:val="24"/>
              </w:rPr>
              <w:t>ь</w:t>
            </w:r>
          </w:p>
        </w:tc>
      </w:tr>
      <w:tr>
        <w:trPr>
          <w:trHeight w:val="4695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>
            <w:pPr>
              <w:pStyle w:val="TableParagraph"/>
              <w:ind w:left="210" w:right="309" w:firstLine="109"/>
              <w:jc w:val="center"/>
              <w:rPr>
                <w:sz w:val="24"/>
              </w:rPr>
            </w:pPr>
            <w:r>
              <w:rPr>
                <w:sz w:val="24"/>
              </w:rPr>
              <w:t>Базовая потребность в приобретении услуг, необходимых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обеспечения организации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>
            <w:pPr>
              <w:pStyle w:val="TableParagraph"/>
              <w:ind w:left="594" w:right="57" w:hanging="476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 (в том числе, услуги по содержанию объектов</w:t>
            </w:r>
          </w:p>
          <w:p>
            <w:pPr>
              <w:pStyle w:val="TableParagraph"/>
              <w:ind w:left="134" w:right="228" w:hanging="5"/>
              <w:jc w:val="center"/>
              <w:rPr>
                <w:sz w:val="24"/>
              </w:rPr>
            </w:pPr>
            <w:r>
              <w:rPr>
                <w:sz w:val="24"/>
              </w:rPr>
              <w:t>недвижимого и особо ценного движимого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имущества,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включая 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мероприятий по обеспечению </w:t>
            </w:r>
            <w:r>
              <w:rPr>
                <w:spacing w:val="-2"/>
                <w:sz w:val="24"/>
              </w:rPr>
              <w:t>санитарно-эпидемиологических </w:t>
            </w:r>
            <w:r>
              <w:rPr>
                <w:sz w:val="24"/>
              </w:rPr>
              <w:t>требований, противопожарной безопасности, охранной</w:t>
            </w:r>
          </w:p>
          <w:p>
            <w:pPr>
              <w:pStyle w:val="TableParagraph"/>
              <w:spacing w:line="274" w:lineRule="exact"/>
              <w:ind w:left="239" w:right="338"/>
              <w:jc w:val="center"/>
              <w:rPr>
                <w:sz w:val="24"/>
              </w:rPr>
            </w:pPr>
            <w:r>
              <w:rPr>
                <w:sz w:val="24"/>
              </w:rPr>
              <w:t>сигнализации,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коммунальные услуги, услуги связи)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43" w:hanging="125"/>
              <w:rPr>
                <w:sz w:val="24"/>
              </w:rPr>
            </w:pPr>
            <w:r>
              <w:rPr>
                <w:spacing w:val="-2"/>
                <w:sz w:val="24"/>
              </w:rPr>
              <w:t>рублей/(кабин ет*неделя)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29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ind w:left="4" w:right="98" w:firstLine="106"/>
              <w:jc w:val="center"/>
              <w:rPr>
                <w:sz w:val="24"/>
              </w:rPr>
            </w:pPr>
            <w:r>
              <w:rPr>
                <w:sz w:val="24"/>
              </w:rPr>
              <w:t>Средние расходы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 повышения квалификации одного педагогического работника (включая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повышения квалификации, проезд и организацию проживания</w:t>
            </w:r>
          </w:p>
          <w:p>
            <w:pPr>
              <w:pStyle w:val="TableParagraph"/>
              <w:spacing w:line="261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работников)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6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>
            <w:pPr>
              <w:pStyle w:val="TableParagraph"/>
              <w:ind w:left="90" w:right="121" w:firstLine="43"/>
              <w:jc w:val="center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обеспечение допуска к работе одного педагогического работника (включая приобретение услуг медицинского осмотра, курсы по</w:t>
            </w:r>
          </w:p>
          <w:p>
            <w:pPr>
              <w:pStyle w:val="TableParagraph"/>
              <w:spacing w:line="264" w:lineRule="exact"/>
              <w:ind w:left="18" w:right="109"/>
              <w:jc w:val="center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обучение)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480" w:right="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688"/>
        <w:gridCol w:w="1561"/>
        <w:gridCol w:w="1705"/>
        <w:gridCol w:w="1417"/>
        <w:gridCol w:w="1134"/>
      </w:tblGrid>
      <w:tr>
        <w:trPr>
          <w:trHeight w:val="1934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18" w:right="111"/>
              <w:jc w:val="center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компенсацию оплаты стоимости проезда и</w:t>
            </w:r>
          </w:p>
          <w:p>
            <w:pPr>
              <w:pStyle w:val="TableParagraph"/>
              <w:ind w:left="119" w:right="113" w:firstLine="10"/>
              <w:jc w:val="center"/>
              <w:rPr>
                <w:sz w:val="24"/>
              </w:rPr>
            </w:pPr>
            <w:r>
              <w:rPr>
                <w:sz w:val="24"/>
              </w:rPr>
              <w:t>провоза багажа к месту использования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отпуска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обратно для работников и членов их семей в расчете на одного</w:t>
            </w:r>
          </w:p>
          <w:p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/>
              <w:ind w:left="431" w:right="425" w:hanging="99"/>
              <w:jc w:val="center"/>
              <w:rPr>
                <w:sz w:val="24"/>
              </w:rPr>
            </w:pPr>
            <w:r>
              <w:rPr>
                <w:sz w:val="24"/>
              </w:rPr>
              <w:t>Средняя прогнозируемая заработная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  <w:p>
            <w:pPr>
              <w:pStyle w:val="TableParagraph"/>
              <w:ind w:left="196" w:right="186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 дополнительного образования в муниципальном районе (городском округе) на период,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определяемый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учебным годом, на который устанавливается нормативная</w:t>
            </w:r>
          </w:p>
          <w:p>
            <w:pPr>
              <w:pStyle w:val="TableParagraph"/>
              <w:spacing w:line="274" w:lineRule="exact"/>
              <w:ind w:left="426" w:right="415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рублей/месяц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28600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8" w:type="dxa"/>
          </w:tcPr>
          <w:p>
            <w:pPr>
              <w:pStyle w:val="TableParagraph"/>
              <w:ind w:left="124" w:right="112" w:hanging="5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 привлечения дополнительных педагогических работников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(педагоги-психологи, методисты,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 и пр.) для сопровождения</w:t>
            </w:r>
          </w:p>
          <w:p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части</w:t>
            </w:r>
          </w:p>
          <w:p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ind w:left="107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8" w:type="dxa"/>
          </w:tcPr>
          <w:p>
            <w:pPr>
              <w:pStyle w:val="TableParagraph"/>
              <w:spacing w:line="242" w:lineRule="auto"/>
              <w:ind w:left="282" w:right="377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учитывающий потребность в привлечении</w:t>
            </w:r>
          </w:p>
          <w:p>
            <w:pPr>
              <w:pStyle w:val="TableParagraph"/>
              <w:ind w:left="244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работников, которые не принимают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непосредственного участия в реализации</w:t>
            </w:r>
          </w:p>
          <w:p>
            <w:pPr>
              <w:pStyle w:val="TableParagraph"/>
              <w:spacing w:line="237" w:lineRule="auto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 </w:t>
            </w:r>
            <w:r>
              <w:rPr>
                <w:spacing w:val="-2"/>
                <w:sz w:val="24"/>
              </w:rPr>
              <w:t>(административно-</w:t>
            </w:r>
          </w:p>
          <w:p>
            <w:pPr>
              <w:pStyle w:val="TableParagraph"/>
              <w:ind w:left="566" w:right="550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управленческий, административно- </w:t>
            </w:r>
            <w:r>
              <w:rPr>
                <w:sz w:val="24"/>
              </w:rPr>
              <w:t>хозяйственный, учебно- вспомогательный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иной</w:t>
            </w:r>
          </w:p>
          <w:p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133"/>
              <w:ind w:left="762" w:right="57" w:hanging="461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страховым взносам в</w:t>
            </w:r>
          </w:p>
          <w:p>
            <w:pPr>
              <w:pStyle w:val="TableParagraph"/>
              <w:spacing w:line="237" w:lineRule="auto" w:before="5"/>
              <w:ind w:left="1502" w:right="151" w:hanging="133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внебюджетные </w:t>
            </w:r>
            <w:r>
              <w:rPr>
                <w:spacing w:val="-4"/>
                <w:sz w:val="24"/>
              </w:rPr>
              <w:t>фонды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7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558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72646" cy="14287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705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5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17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1,302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8" w:type="dxa"/>
          </w:tcPr>
          <w:p>
            <w:pPr>
              <w:pStyle w:val="TableParagraph"/>
              <w:ind w:left="162" w:right="157" w:hanging="101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Коэффициент, учитывающий сохранение заработной платы и 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пребывающих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срочном отпуске, а также проходящих очередное</w:t>
            </w:r>
          </w:p>
          <w:p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5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8" w:type="dxa"/>
          </w:tcPr>
          <w:p>
            <w:pPr>
              <w:pStyle w:val="TableParagraph"/>
              <w:spacing w:before="131"/>
              <w:ind w:left="124" w:right="113" w:hanging="110"/>
              <w:jc w:val="center"/>
              <w:rPr>
                <w:sz w:val="24"/>
              </w:rPr>
            </w:pPr>
            <w:r>
              <w:rPr>
                <w:sz w:val="24"/>
              </w:rPr>
              <w:t>Расчетное время полезного использования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 неделю при реализации</w:t>
            </w:r>
          </w:p>
          <w:p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rPr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6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84430" cy="10372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30" cy="10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705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часов/неделя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280" w:left="1480" w:right="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688"/>
        <w:gridCol w:w="1561"/>
        <w:gridCol w:w="1705"/>
        <w:gridCol w:w="1417"/>
        <w:gridCol w:w="1134"/>
      </w:tblGrid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8" w:type="dxa"/>
          </w:tcPr>
          <w:p>
            <w:pPr>
              <w:pStyle w:val="TableParagraph"/>
              <w:ind w:left="167" w:right="151" w:hanging="112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Коэффициент, учитывающий сложившуюся в системе дополнительного образования</w:t>
            </w:r>
          </w:p>
          <w:p>
            <w:pPr>
              <w:pStyle w:val="TableParagraph"/>
              <w:spacing w:line="274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трудоустройства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более чем на одну ставку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54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09550" cy="1333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05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11" w:right="408" w:hanging="96"/>
              <w:rPr>
                <w:sz w:val="24"/>
              </w:rPr>
            </w:pPr>
            <w:r>
              <w:rPr>
                <w:sz w:val="24"/>
              </w:rPr>
              <w:t>ставок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физлицо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2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8" w:type="dxa"/>
          </w:tcPr>
          <w:p>
            <w:pPr>
              <w:pStyle w:val="TableParagraph"/>
              <w:ind w:left="18" w:right="256"/>
              <w:jc w:val="center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одну</w:t>
            </w:r>
          </w:p>
          <w:p>
            <w:pPr>
              <w:pStyle w:val="TableParagraph"/>
              <w:spacing w:line="242" w:lineRule="auto"/>
              <w:ind w:left="18" w:right="257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группах для программ различной</w:t>
            </w:r>
          </w:p>
          <w:p>
            <w:pPr>
              <w:pStyle w:val="TableParagraph"/>
              <w:ind w:left="18" w:right="258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определяемая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зависимости от направленности (вида деятельности)</w:t>
            </w:r>
          </w:p>
          <w:p>
            <w:pPr>
              <w:pStyle w:val="TableParagraph"/>
              <w:spacing w:line="274" w:lineRule="exact"/>
              <w:ind w:left="18" w:right="134"/>
              <w:jc w:val="center"/>
              <w:rPr>
                <w:sz w:val="24"/>
              </w:rPr>
            </w:pPr>
            <w:r>
              <w:rPr>
                <w:sz w:val="24"/>
              </w:rPr>
              <w:t>бразовательной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81" w:hanging="24"/>
              <w:rPr>
                <w:sz w:val="24"/>
              </w:rPr>
            </w:pPr>
            <w:r>
              <w:rPr>
                <w:spacing w:val="-2"/>
                <w:sz w:val="24"/>
              </w:rPr>
              <w:t>рублей/(комп лект*неделя)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0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6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264"/>
              <w:ind w:left="258" w:right="251" w:firstLine="4"/>
              <w:jc w:val="center"/>
              <w:rPr>
                <w:sz w:val="24"/>
              </w:rPr>
            </w:pPr>
            <w:r>
              <w:rPr>
                <w:sz w:val="24"/>
              </w:rPr>
              <w:t>для программ технической направленности (вид 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3227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265"/>
              <w:ind w:left="393" w:right="388" w:firstLine="6"/>
              <w:jc w:val="center"/>
              <w:rPr>
                <w:sz w:val="24"/>
              </w:rPr>
            </w:pPr>
            <w:r>
              <w:rPr>
                <w:sz w:val="24"/>
              </w:rPr>
              <w:t>для программ технической направленности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(иные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2708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2" w:lineRule="auto" w:before="265"/>
              <w:ind w:left="801" w:right="57" w:firstLine="336"/>
              <w:rPr>
                <w:sz w:val="24"/>
              </w:rPr>
            </w:pPr>
            <w:r>
              <w:rPr>
                <w:sz w:val="24"/>
              </w:rPr>
              <w:t>для программ </w:t>
            </w:r>
            <w:r>
              <w:rPr>
                <w:spacing w:val="-2"/>
                <w:sz w:val="24"/>
              </w:rPr>
              <w:t>естественнонаучной</w:t>
            </w:r>
          </w:p>
          <w:p>
            <w:pPr>
              <w:pStyle w:val="TableParagraph"/>
              <w:spacing w:line="271" w:lineRule="exact"/>
              <w:ind w:left="102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8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2250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393" w:right="151" w:hanging="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физкультурно- спортивной</w:t>
            </w:r>
            <w:r>
              <w:rPr>
                <w:spacing w:val="-2"/>
                <w:sz w:val="24"/>
              </w:rPr>
              <w:t> направленности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3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22" w:right="57" w:hanging="7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художественной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3"/>
              <w:rPr>
                <w:b/>
                <w:sz w:val="24"/>
              </w:rPr>
            </w:pP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для программ</w:t>
            </w:r>
            <w:r>
              <w:rPr>
                <w:spacing w:val="-2"/>
                <w:sz w:val="24"/>
              </w:rPr>
              <w:t> туристско-</w:t>
            </w:r>
          </w:p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2292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1453" w:left="1480" w:right="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688"/>
        <w:gridCol w:w="1561"/>
        <w:gridCol w:w="1705"/>
        <w:gridCol w:w="1417"/>
        <w:gridCol w:w="1134"/>
      </w:tblGrid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86" w:right="173" w:firstLine="350"/>
              <w:rPr>
                <w:sz w:val="24"/>
              </w:rPr>
            </w:pPr>
            <w:r>
              <w:rPr>
                <w:sz w:val="24"/>
              </w:rPr>
              <w:t>для программ социально- педагогической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67"/>
              <w:rPr>
                <w:b/>
                <w:sz w:val="24"/>
              </w:rPr>
            </w:pPr>
          </w:p>
          <w:p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1786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81"/>
        <w:rPr>
          <w:b/>
        </w:rPr>
      </w:pPr>
    </w:p>
    <w:p>
      <w:pPr>
        <w:spacing w:before="0"/>
        <w:ind w:left="219" w:right="3898" w:firstLine="0"/>
        <w:jc w:val="left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администрации Балашовского муниципального</w:t>
      </w:r>
    </w:p>
    <w:p>
      <w:pPr>
        <w:tabs>
          <w:tab w:pos="7518" w:val="left" w:leader="none"/>
        </w:tabs>
        <w:spacing w:line="321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района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социальным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вопросам</w:t>
      </w:r>
      <w:r>
        <w:rPr>
          <w:b/>
          <w:sz w:val="28"/>
        </w:rPr>
        <w:tab/>
        <w:t>О.А. </w:t>
      </w:r>
      <w:r>
        <w:rPr>
          <w:b/>
          <w:spacing w:val="-2"/>
          <w:sz w:val="28"/>
        </w:rPr>
        <w:t>Дубовенко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1100" w:bottom="280" w:left="1480" w:right="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top="1920" w:bottom="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70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21"/>
      <w:ind w:left="219" w:right="851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title>16</dc:title>
  <dcterms:created xsi:type="dcterms:W3CDTF">2023-11-08T11:50:08Z</dcterms:created>
  <dcterms:modified xsi:type="dcterms:W3CDTF">2023-11-08T11:50:08Z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