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8342" w:val="left" w:leader="none"/>
        </w:tabs>
        <w:spacing w:before="223"/>
      </w:pPr>
      <w:r>
        <w:rPr>
          <w:spacing w:val="15"/>
          <w:w w:val="95"/>
        </w:rPr>
        <w:t>11.</w:t>
      </w:r>
      <w:r>
        <w:rPr>
          <w:spacing w:val="-36"/>
          <w:w w:val="95"/>
        </w:rPr>
        <w:t> </w:t>
      </w:r>
      <w:r>
        <w:rPr>
          <w:spacing w:val="15"/>
          <w:w w:val="95"/>
        </w:rPr>
        <w:t>03.</w:t>
      </w:r>
      <w:r>
        <w:rPr>
          <w:spacing w:val="-35"/>
          <w:w w:val="95"/>
        </w:rPr>
        <w:t> </w:t>
      </w:r>
      <w:r>
        <w:rPr>
          <w:spacing w:val="17"/>
          <w:w w:val="95"/>
        </w:rPr>
        <w:t>2020</w:t>
      </w:r>
      <w:r>
        <w:rPr>
          <w:spacing w:val="77"/>
          <w:w w:val="95"/>
        </w:rPr>
        <w:t> </w:t>
      </w:r>
      <w:r>
        <w:rPr>
          <w:spacing w:val="10"/>
          <w:w w:val="95"/>
        </w:rPr>
        <w:t>г.</w:t>
        <w:tab/>
      </w:r>
      <w:r>
        <w:rPr>
          <w:spacing w:val="11"/>
        </w:rPr>
        <w:t>72</w:t>
      </w:r>
      <w:r>
        <w:rPr>
          <w:spacing w:val="70"/>
        </w:rPr>
        <w:t> </w:t>
      </w:r>
      <w:r>
        <w:rPr/>
        <w:t>-</w:t>
      </w:r>
      <w:r>
        <w:rPr>
          <w:spacing w:val="48"/>
        </w:rPr>
        <w:t> </w:t>
      </w:r>
      <w:r>
        <w:rPr/>
        <w:t>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tabs>
          <w:tab w:pos="2686" w:val="left" w:leader="none"/>
          <w:tab w:pos="5545" w:val="left" w:leader="none"/>
        </w:tabs>
        <w:spacing w:line="240" w:lineRule="auto" w:before="0"/>
        <w:ind w:left="219" w:right="3038" w:firstLine="72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внесении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изменений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постановление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Балашовского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27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декабря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2019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утверждении</w:t>
        <w:tab/>
        <w:t>муниципальной</w:t>
        <w:tab/>
      </w:r>
      <w:r>
        <w:rPr>
          <w:b/>
          <w:spacing w:val="-1"/>
          <w:sz w:val="28"/>
        </w:rPr>
        <w:t>программы</w:t>
      </w:r>
    </w:p>
    <w:p>
      <w:pPr>
        <w:pStyle w:val="Heading1"/>
        <w:spacing w:before="4"/>
      </w:pPr>
      <w:r>
        <w:rPr/>
        <w:t>«</w:t>
      </w:r>
      <w:r>
        <w:rPr>
          <w:emboss/>
        </w:rPr>
        <w:t>Обеспечение</w:t>
      </w:r>
      <w:r>
        <w:rPr>
          <w:shadow w:val="0"/>
        </w:rPr>
        <w:t> </w:t>
      </w:r>
      <w:r>
        <w:rPr>
          <w:emboss/>
        </w:rPr>
        <w:t>безопасности</w:t>
      </w:r>
      <w:r>
        <w:rPr>
          <w:shadow w:val="0"/>
          <w:spacing w:val="-3"/>
        </w:rPr>
        <w:t> </w:t>
      </w:r>
      <w:r>
        <w:rPr>
          <w:emboss/>
        </w:rPr>
        <w:t>дорожного</w:t>
      </w:r>
      <w:r>
        <w:rPr>
          <w:shadow w:val="0"/>
          <w:spacing w:val="-5"/>
        </w:rPr>
        <w:t> </w:t>
      </w:r>
      <w:r>
        <w:rPr>
          <w:emboss/>
        </w:rPr>
        <w:t>движения</w:t>
      </w:r>
      <w:r>
        <w:rPr>
          <w:shadow w:val="0"/>
        </w:rPr>
        <w:t>»»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219" w:right="497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83,</w:t>
      </w:r>
      <w:r>
        <w:rPr>
          <w:spacing w:val="1"/>
        </w:rPr>
        <w:t> </w:t>
      </w:r>
      <w:r>
        <w:rPr/>
        <w:t>179,</w:t>
      </w:r>
      <w:r>
        <w:rPr>
          <w:spacing w:val="1"/>
        </w:rPr>
        <w:t> </w:t>
      </w:r>
      <w:r>
        <w:rPr/>
        <w:t>179.3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 района Саратовской области администрации Балашовского</w:t>
      </w:r>
      <w:r>
        <w:rPr>
          <w:spacing w:val="1"/>
        </w:rPr>
        <w:t> </w:t>
      </w:r>
      <w:r>
        <w:rPr/>
        <w:t>муниципального района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87"/>
        <w:ind w:left="1696" w:right="1922"/>
        <w:jc w:val="center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40" w:lineRule="auto" w:before="178" w:after="0"/>
        <w:ind w:left="219" w:right="490" w:firstLine="42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 от 27 декабря 2019 года № 480 – п «Об утверждении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движения»»: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</w:tabs>
        <w:spacing w:line="276" w:lineRule="auto" w:before="3" w:after="0"/>
        <w:ind w:left="219" w:right="490" w:firstLine="427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 движения» изложить в новой редакции, согласно приложению №1</w:t>
      </w:r>
      <w:r>
        <w:rPr>
          <w:spacing w:val="-67"/>
          <w:sz w:val="28"/>
        </w:rPr>
        <w:t> </w:t>
      </w:r>
      <w:r>
        <w:rPr>
          <w:sz w:val="28"/>
        </w:rPr>
        <w:t>к настоящему</w:t>
      </w:r>
      <w:r>
        <w:rPr>
          <w:spacing w:val="-3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195" w:val="left" w:leader="none"/>
        </w:tabs>
        <w:spacing w:line="276" w:lineRule="auto" w:before="0" w:after="0"/>
        <w:ind w:left="219" w:right="490" w:firstLine="42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№2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постановлению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 от 27 декабря 2019 года № 480 – п «Об утверждении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движения»»</w:t>
      </w:r>
      <w:r>
        <w:rPr>
          <w:spacing w:val="1"/>
          <w:sz w:val="28"/>
        </w:rPr>
        <w:t> </w:t>
      </w:r>
      <w:r>
        <w:rPr>
          <w:sz w:val="28"/>
        </w:rPr>
        <w:t>изложить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№2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постановлению.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360"/>
        </w:sectPr>
      </w:pPr>
    </w:p>
    <w:p>
      <w:pPr>
        <w:pStyle w:val="ListParagraph"/>
        <w:numPr>
          <w:ilvl w:val="1"/>
          <w:numId w:val="1"/>
        </w:numPr>
        <w:tabs>
          <w:tab w:pos="1214" w:val="left" w:leader="none"/>
        </w:tabs>
        <w:spacing w:line="276" w:lineRule="auto" w:before="67" w:after="0"/>
        <w:ind w:left="219" w:right="489" w:firstLine="42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№6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«Ресурсное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Программы»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1"/>
          <w:sz w:val="28"/>
        </w:rPr>
        <w:t> </w:t>
      </w:r>
      <w:r>
        <w:rPr>
          <w:sz w:val="28"/>
        </w:rPr>
        <w:t>в новой редакции: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1696" w:right="1621"/>
        <w:jc w:val="center"/>
      </w:pPr>
      <w:r>
        <w:rPr/>
        <w:t>6.Ресурсное</w:t>
      </w:r>
      <w:r>
        <w:rPr>
          <w:spacing w:val="-4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Программы.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219" w:right="495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«Обеспечение</w:t>
      </w:r>
      <w:r>
        <w:rPr>
          <w:spacing w:val="7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движения»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7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город</w:t>
      </w:r>
      <w:r>
        <w:rPr>
          <w:spacing w:val="2"/>
        </w:rPr>
        <w:t> </w:t>
      </w:r>
      <w:r>
        <w:rPr/>
        <w:t>Балашов.</w:t>
      </w:r>
    </w:p>
    <w:p>
      <w:pPr>
        <w:pStyle w:val="BodyText"/>
        <w:spacing w:before="3"/>
        <w:ind w:left="219" w:right="486" w:firstLine="706"/>
        <w:jc w:val="both"/>
      </w:pPr>
      <w:r>
        <w:rPr/>
        <w:t>Финансирование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мероприятиям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«Обеспечение</w:t>
      </w:r>
      <w:r>
        <w:rPr>
          <w:spacing w:val="1"/>
        </w:rPr>
        <w:t> </w:t>
      </w:r>
      <w:r>
        <w:rPr/>
        <w:t>безопасности дорожного движения» запланировано в сумме 3,5 млн. руб.,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</w:tabs>
        <w:spacing w:line="341" w:lineRule="exact" w:before="0" w:after="0"/>
        <w:ind w:left="925" w:right="0" w:hanging="346"/>
        <w:jc w:val="both"/>
        <w:rPr>
          <w:sz w:val="28"/>
        </w:rPr>
      </w:pPr>
      <w:r>
        <w:rPr>
          <w:sz w:val="28"/>
        </w:rPr>
        <w:t>местный</w:t>
      </w:r>
      <w:r>
        <w:rPr>
          <w:spacing w:val="-3"/>
          <w:sz w:val="28"/>
        </w:rPr>
        <w:t> </w:t>
      </w:r>
      <w:r>
        <w:rPr>
          <w:sz w:val="28"/>
        </w:rPr>
        <w:t>бюджет 3,5</w:t>
      </w:r>
      <w:r>
        <w:rPr>
          <w:spacing w:val="-3"/>
          <w:sz w:val="28"/>
        </w:rPr>
        <w:t> </w:t>
      </w:r>
      <w:r>
        <w:rPr>
          <w:sz w:val="28"/>
        </w:rPr>
        <w:t>млн. руб.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264" w:after="0"/>
        <w:ind w:left="219" w:right="492" w:firstLine="427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(Александрова</w:t>
      </w:r>
      <w:r>
        <w:rPr>
          <w:spacing w:val="1"/>
          <w:sz w:val="28"/>
        </w:rPr>
        <w:t> </w:t>
      </w:r>
      <w:r>
        <w:rPr>
          <w:sz w:val="28"/>
        </w:rPr>
        <w:t>Е.В.)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официальном</w:t>
      </w:r>
      <w:r>
        <w:rPr>
          <w:spacing w:val="39"/>
          <w:sz w:val="28"/>
        </w:rPr>
        <w:t> </w:t>
      </w:r>
      <w:r>
        <w:rPr>
          <w:sz w:val="28"/>
        </w:rPr>
        <w:t>сайте</w:t>
      </w:r>
      <w:r>
        <w:rPr>
          <w:spacing w:val="44"/>
          <w:sz w:val="28"/>
        </w:rPr>
        <w:t> </w:t>
      </w:r>
      <w:r>
        <w:rPr>
          <w:sz w:val="28"/>
        </w:rPr>
        <w:t>МАУ</w:t>
      </w:r>
      <w:r>
        <w:rPr>
          <w:spacing w:val="43"/>
          <w:sz w:val="28"/>
        </w:rPr>
        <w:t> </w:t>
      </w:r>
      <w:r>
        <w:rPr>
          <w:sz w:val="28"/>
        </w:rPr>
        <w:t>«Информационное</w:t>
      </w:r>
      <w:r>
        <w:rPr>
          <w:spacing w:val="39"/>
          <w:sz w:val="28"/>
        </w:rPr>
        <w:t> </w:t>
      </w:r>
      <w:r>
        <w:rPr>
          <w:sz w:val="28"/>
        </w:rPr>
        <w:t>агенство</w:t>
      </w:r>
    </w:p>
    <w:p>
      <w:pPr>
        <w:pStyle w:val="BodyText"/>
        <w:spacing w:line="322" w:lineRule="exact" w:before="3"/>
        <w:ind w:left="219"/>
        <w:jc w:val="both"/>
      </w:pPr>
      <w:r>
        <w:rPr/>
        <w:t>«Балашов»</w:t>
      </w:r>
      <w:r>
        <w:rPr>
          <w:spacing w:val="-11"/>
        </w:rPr>
        <w:t> </w:t>
      </w:r>
      <w:r>
        <w:rPr/>
        <w:t>Балашовского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</w:t>
      </w:r>
      <w:r>
        <w:rPr>
          <w:spacing w:val="1"/>
        </w:rPr>
        <w:t> </w:t>
      </w:r>
      <w:hyperlink r:id="rId5">
        <w:r>
          <w:rPr/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219" w:right="494" w:firstLine="42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 в</w:t>
      </w:r>
      <w:r>
        <w:rPr>
          <w:spacing w:val="1"/>
          <w:sz w:val="28"/>
        </w:rPr>
        <w:t> </w:t>
      </w:r>
      <w:r>
        <w:rPr>
          <w:sz w:val="28"/>
        </w:rPr>
        <w:t>силу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219" w:right="491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 постановления 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первого 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 Балашовского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5"/>
          <w:sz w:val="28"/>
        </w:rPr>
        <w:t> </w:t>
      </w:r>
      <w:r>
        <w:rPr>
          <w:sz w:val="28"/>
        </w:rPr>
        <w:t>М.И.</w:t>
      </w:r>
      <w:r>
        <w:rPr>
          <w:spacing w:val="3"/>
          <w:sz w:val="28"/>
        </w:rPr>
        <w:t> </w:t>
      </w:r>
      <w:r>
        <w:rPr>
          <w:sz w:val="28"/>
        </w:rPr>
        <w:t>Захарова.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spacing w:line="322" w:lineRule="exact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408" w:val="left" w:leader="none"/>
        </w:tabs>
        <w:spacing w:before="0"/>
        <w:ind w:left="219" w:right="0" w:firstLine="0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/>
        <w:jc w:val="both"/>
        <w:rPr>
          <w:sz w:val="28"/>
        </w:rPr>
        <w:sectPr>
          <w:pgSz w:w="11910" w:h="16840"/>
          <w:pgMar w:top="1040" w:bottom="280" w:left="1480" w:right="360"/>
        </w:sectPr>
      </w:pPr>
    </w:p>
    <w:p>
      <w:pPr>
        <w:spacing w:before="70"/>
        <w:ind w:left="5468" w:right="487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№1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постановлению</w:t>
      </w:r>
      <w:r>
        <w:rPr>
          <w:spacing w:val="1"/>
          <w:sz w:val="20"/>
        </w:rPr>
        <w:t> </w:t>
      </w:r>
      <w:r>
        <w:rPr>
          <w:sz w:val="20"/>
        </w:rPr>
        <w:t>администрации Балашовского муниципального</w:t>
      </w:r>
      <w:r>
        <w:rPr>
          <w:spacing w:val="1"/>
          <w:sz w:val="20"/>
        </w:rPr>
        <w:t> </w:t>
      </w:r>
      <w:r>
        <w:rPr>
          <w:sz w:val="20"/>
        </w:rPr>
        <w:t>района</w:t>
      </w:r>
      <w:r>
        <w:rPr>
          <w:spacing w:val="3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11.03.2020</w:t>
      </w:r>
      <w:r>
        <w:rPr>
          <w:spacing w:val="-3"/>
          <w:sz w:val="20"/>
        </w:rPr>
        <w:t> </w:t>
      </w:r>
      <w:r>
        <w:rPr>
          <w:sz w:val="20"/>
        </w:rPr>
        <w:t>г.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72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п</w:t>
      </w:r>
    </w:p>
    <w:p>
      <w:pPr>
        <w:pStyle w:val="BodyText"/>
        <w:spacing w:before="3"/>
      </w:pPr>
    </w:p>
    <w:p>
      <w:pPr>
        <w:pStyle w:val="Heading1"/>
        <w:ind w:left="1696" w:right="1963"/>
        <w:jc w:val="center"/>
      </w:pPr>
      <w:r>
        <w:rPr/>
        <w:t>Паспорт</w:t>
      </w:r>
      <w:r>
        <w:rPr>
          <w:spacing w:val="-5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программы</w:t>
      </w:r>
    </w:p>
    <w:p>
      <w:pPr>
        <w:spacing w:before="0"/>
        <w:ind w:left="1696" w:right="1964" w:firstLine="0"/>
        <w:jc w:val="center"/>
        <w:rPr>
          <w:b/>
          <w:sz w:val="28"/>
        </w:rPr>
      </w:pPr>
      <w:r>
        <w:rPr>
          <w:b/>
          <w:sz w:val="28"/>
        </w:rPr>
        <w:t>«Обеспечение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дорожного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движения»</w:t>
      </w: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6824"/>
      </w:tblGrid>
      <w:tr>
        <w:trPr>
          <w:trHeight w:val="551" w:hRule="atLeast"/>
        </w:trPr>
        <w:tc>
          <w:tcPr>
            <w:tcW w:w="283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24" w:type="dxa"/>
          </w:tcPr>
          <w:p>
            <w:pPr>
              <w:pStyle w:val="TableParagraph"/>
              <w:tabs>
                <w:tab w:pos="2104" w:val="left" w:leader="none"/>
                <w:tab w:pos="3552" w:val="left" w:leader="none"/>
                <w:tab w:pos="5337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Муниципальная</w:t>
              <w:tab/>
              <w:t>программа</w:t>
              <w:tab/>
              <w:t>«Обеспечение</w:t>
              <w:tab/>
              <w:t>безопасности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движения»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Программа)</w:t>
            </w:r>
          </w:p>
        </w:tc>
      </w:tr>
      <w:tr>
        <w:trPr>
          <w:trHeight w:val="1104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0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24" w:type="dxa"/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08.11.2007 г. № 257 «Об автомобильных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10.12.1998г.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</w:tr>
      <w:tr>
        <w:trPr>
          <w:trHeight w:val="551" w:hRule="atLeast"/>
        </w:trPr>
        <w:tc>
          <w:tcPr>
            <w:tcW w:w="283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6824" w:type="dxa"/>
          </w:tcPr>
          <w:p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Балашовского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val="830" w:hRule="atLeast"/>
        </w:trPr>
        <w:tc>
          <w:tcPr>
            <w:tcW w:w="283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>
            <w:pPr>
              <w:pStyle w:val="TableParagraph"/>
              <w:spacing w:line="274" w:lineRule="exact"/>
              <w:ind w:left="110" w:right="118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24" w:type="dxa"/>
          </w:tcPr>
          <w:p>
            <w:pPr>
              <w:pStyle w:val="TableParagraph"/>
              <w:tabs>
                <w:tab w:pos="2104" w:val="left" w:leader="none"/>
                <w:tab w:pos="3889" w:val="left" w:leader="none"/>
                <w:tab w:pos="5941" w:val="left" w:leader="none"/>
              </w:tabs>
              <w:spacing w:line="242" w:lineRule="auto" w:before="131"/>
              <w:ind w:left="109" w:right="92"/>
              <w:rPr>
                <w:sz w:val="24"/>
              </w:rPr>
            </w:pPr>
            <w:r>
              <w:rPr>
                <w:sz w:val="24"/>
              </w:rPr>
              <w:t>Администрации</w:t>
              <w:tab/>
              <w:t>Балашовского</w:t>
              <w:tab/>
              <w:t>муниципального</w:t>
              <w:tab/>
              <w:t>района,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Комитет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ЖКХ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БМР</w:t>
            </w:r>
          </w:p>
        </w:tc>
      </w:tr>
      <w:tr>
        <w:trPr>
          <w:trHeight w:val="4416" w:hRule="atLeast"/>
        </w:trPr>
        <w:tc>
          <w:tcPr>
            <w:tcW w:w="28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110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24" w:type="dxa"/>
          </w:tcPr>
          <w:p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сокращение 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 дорожно-транспортных происшествий и сокращение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 ДТП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пострадавшими.</w:t>
            </w:r>
          </w:p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КСОДД.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парковочного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6" w:val="left" w:leader="none"/>
              </w:tabs>
              <w:spacing w:line="242" w:lineRule="auto" w:before="0" w:after="0"/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улично-дорожной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71" w:lineRule="exact" w:before="0" w:after="0"/>
              <w:ind w:left="354" w:right="0" w:hanging="246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КСОДД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светофорных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парковочного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фиксаций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74" w:lineRule="exact" w:before="0" w:after="0"/>
              <w:ind w:left="109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макетов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«дети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пешеходы»,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«автомобили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ГАИ»,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сдерживающие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огражденья</w:t>
            </w:r>
          </w:p>
        </w:tc>
      </w:tr>
      <w:tr>
        <w:trPr>
          <w:trHeight w:val="720" w:hRule="atLeast"/>
        </w:trPr>
        <w:tc>
          <w:tcPr>
            <w:tcW w:w="2834" w:type="dxa"/>
          </w:tcPr>
          <w:p>
            <w:pPr>
              <w:pStyle w:val="TableParagraph"/>
              <w:spacing w:before="83"/>
              <w:ind w:left="11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 этапы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24" w:type="dxa"/>
          </w:tcPr>
          <w:p>
            <w:pPr>
              <w:pStyle w:val="TableParagraph"/>
              <w:spacing w:before="213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103" w:hRule="atLeast"/>
        </w:trPr>
        <w:tc>
          <w:tcPr>
            <w:tcW w:w="2834" w:type="dxa"/>
          </w:tcPr>
          <w:p>
            <w:pPr>
              <w:pStyle w:val="TableParagraph"/>
              <w:spacing w:line="237" w:lineRule="auto" w:before="138"/>
              <w:ind w:left="110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индикаторы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</w:p>
          <w:p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6824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Балашов,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протяженностью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174,55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км,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твердым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покрытием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70,012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км.</w:t>
            </w:r>
          </w:p>
        </w:tc>
      </w:tr>
      <w:tr>
        <w:trPr>
          <w:trHeight w:val="623" w:hRule="atLeast"/>
        </w:trPr>
        <w:tc>
          <w:tcPr>
            <w:tcW w:w="2834" w:type="dxa"/>
          </w:tcPr>
          <w:p>
            <w:pPr>
              <w:pStyle w:val="TableParagraph"/>
              <w:spacing w:line="242" w:lineRule="auto" w:before="30"/>
              <w:ind w:left="110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основных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6824" w:type="dxa"/>
          </w:tcPr>
          <w:p>
            <w:pPr>
              <w:pStyle w:val="TableParagraph"/>
              <w:tabs>
                <w:tab w:pos="1490" w:val="left" w:leader="none"/>
                <w:tab w:pos="2474" w:val="left" w:leader="none"/>
                <w:tab w:pos="3601" w:val="left" w:leader="none"/>
                <w:tab w:pos="5361" w:val="left" w:leader="none"/>
              </w:tabs>
              <w:spacing w:line="242" w:lineRule="auto" w:before="25"/>
              <w:ind w:left="109" w:right="92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ПОДД,</w:t>
              <w:tab/>
              <w:t>КСОДД.</w:t>
              <w:tab/>
              <w:t>Модернизация</w:t>
              <w:tab/>
            </w:r>
            <w:r>
              <w:rPr>
                <w:spacing w:val="-1"/>
                <w:sz w:val="24"/>
              </w:rPr>
              <w:t>светофорных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парковочного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</w:tr>
      <w:tr>
        <w:trPr>
          <w:trHeight w:val="1377" w:hRule="atLeast"/>
        </w:trPr>
        <w:tc>
          <w:tcPr>
            <w:tcW w:w="283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основных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6824" w:type="dxa"/>
          </w:tcPr>
          <w:p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Балашовского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Комитет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ЖКХ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БМР,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учреждения, выигравшие торги на определение подрядчика,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>
        <w:trPr>
          <w:trHeight w:val="1103" w:hRule="atLeast"/>
        </w:trPr>
        <w:tc>
          <w:tcPr>
            <w:tcW w:w="2834" w:type="dxa"/>
          </w:tcPr>
          <w:p>
            <w:pPr>
              <w:pStyle w:val="TableParagraph"/>
              <w:spacing w:before="135"/>
              <w:ind w:left="110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Объемы и источники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6824" w:type="dxa"/>
          </w:tcPr>
          <w:p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 за счет средств, предусмотренных на эти цели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бюджете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город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Балашов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составляет 3,5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1910" w:h="16840"/>
          <w:pgMar w:top="1040" w:bottom="280" w:left="1480" w:right="3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6824"/>
      </w:tblGrid>
      <w:tr>
        <w:trPr>
          <w:trHeight w:val="335" w:hRule="atLeast"/>
        </w:trPr>
        <w:tc>
          <w:tcPr>
            <w:tcW w:w="2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316" w:lineRule="exact" w:before="0" w:after="0"/>
              <w:ind w:left="815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млн.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1358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24" w:type="dxa"/>
          </w:tcPr>
          <w:p>
            <w:pPr>
              <w:pStyle w:val="TableParagraph"/>
              <w:spacing w:before="11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КСОДД.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пострадавшими.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светофорных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парковочного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</w:tr>
      <w:tr>
        <w:trPr>
          <w:trHeight w:val="1929" w:hRule="atLeast"/>
        </w:trPr>
        <w:tc>
          <w:tcPr>
            <w:tcW w:w="28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0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исполнением</w:t>
            </w:r>
          </w:p>
        </w:tc>
        <w:tc>
          <w:tcPr>
            <w:tcW w:w="6824" w:type="dxa"/>
          </w:tcPr>
          <w:p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 Администрация Балашовского муниципального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Балашовского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района.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контролирует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процесс</w:t>
            </w:r>
          </w:p>
          <w:p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</w:tr>
      <w:tr>
        <w:trPr>
          <w:trHeight w:val="1190" w:hRule="atLeast"/>
        </w:trPr>
        <w:tc>
          <w:tcPr>
            <w:tcW w:w="2834" w:type="dxa"/>
          </w:tcPr>
          <w:p>
            <w:pPr>
              <w:pStyle w:val="TableParagraph"/>
              <w:spacing w:before="34"/>
              <w:ind w:left="110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расходования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бюджетных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6824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Исполнение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9"/>
                <w:sz w:val="24"/>
              </w:rPr>
              <w:t>запланированных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9"/>
                <w:sz w:val="24"/>
              </w:rPr>
              <w:t>мероприятий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9"/>
                <w:sz w:val="24"/>
              </w:rPr>
              <w:t>не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9"/>
                <w:sz w:val="24"/>
              </w:rPr>
              <w:t>менее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9"/>
                <w:sz w:val="24"/>
              </w:rPr>
              <w:t>чем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100%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360"/>
        </w:sectPr>
      </w:pPr>
    </w:p>
    <w:p>
      <w:pPr>
        <w:spacing w:before="70"/>
        <w:ind w:left="5468" w:right="485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1"/>
          <w:sz w:val="20"/>
        </w:rPr>
        <w:t> </w:t>
      </w:r>
      <w:r>
        <w:rPr>
          <w:sz w:val="20"/>
        </w:rPr>
        <w:t>№2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постановлению</w:t>
      </w:r>
      <w:r>
        <w:rPr>
          <w:spacing w:val="1"/>
          <w:sz w:val="20"/>
        </w:rPr>
        <w:t> </w:t>
      </w:r>
      <w:r>
        <w:rPr>
          <w:sz w:val="20"/>
        </w:rPr>
        <w:t>администрации Балашовского муниципального</w:t>
      </w:r>
      <w:r>
        <w:rPr>
          <w:spacing w:val="1"/>
          <w:sz w:val="20"/>
        </w:rPr>
        <w:t> </w:t>
      </w:r>
      <w:r>
        <w:rPr>
          <w:sz w:val="20"/>
        </w:rPr>
        <w:t>района</w:t>
      </w:r>
      <w:r>
        <w:rPr>
          <w:spacing w:val="3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11.03.2020</w:t>
      </w:r>
      <w:r>
        <w:rPr>
          <w:spacing w:val="-3"/>
          <w:sz w:val="20"/>
        </w:rPr>
        <w:t> </w:t>
      </w:r>
      <w:r>
        <w:rPr>
          <w:sz w:val="20"/>
        </w:rPr>
        <w:t>г.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72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п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3562" w:hanging="2987"/>
        <w:jc w:val="left"/>
      </w:pPr>
      <w:r>
        <w:rPr/>
        <w:t>Перечень</w:t>
      </w:r>
      <w:r>
        <w:rPr>
          <w:spacing w:val="-8"/>
        </w:rPr>
        <w:t> </w:t>
      </w:r>
      <w:r>
        <w:rPr/>
        <w:t>программных</w:t>
      </w:r>
      <w:r>
        <w:rPr>
          <w:spacing w:val="-8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обеспечению</w:t>
      </w:r>
      <w:r>
        <w:rPr>
          <w:spacing w:val="-6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756"/>
        <w:gridCol w:w="1416"/>
        <w:gridCol w:w="1704"/>
        <w:gridCol w:w="1311"/>
        <w:gridCol w:w="2137"/>
      </w:tblGrid>
      <w:tr>
        <w:trPr>
          <w:trHeight w:val="690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0" w:right="8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756" w:type="dxa"/>
            <w:vMerge w:val="restart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72" w:right="67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43"/>
              <w:ind w:left="153" w:right="1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финансиров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ания, тыс.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1704" w:type="dxa"/>
            <w:vMerge w:val="restart"/>
          </w:tcPr>
          <w:p>
            <w:pPr>
              <w:pStyle w:val="TableParagraph"/>
              <w:spacing w:before="158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распорядители/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распорядители</w:t>
            </w:r>
          </w:p>
        </w:tc>
        <w:tc>
          <w:tcPr>
            <w:tcW w:w="1311" w:type="dxa"/>
          </w:tcPr>
          <w:p>
            <w:pPr>
              <w:pStyle w:val="TableParagraph"/>
              <w:spacing w:line="230" w:lineRule="atLeast"/>
              <w:ind w:left="159" w:right="13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финансиро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вания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5"/>
              <w:ind w:left="625" w:right="47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</w:t>
            </w:r>
          </w:p>
        </w:tc>
      </w:tr>
      <w:tr>
        <w:trPr>
          <w:trHeight w:val="306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gridSpan w:val="2"/>
          </w:tcPr>
          <w:p>
            <w:pPr>
              <w:pStyle w:val="TableParagraph"/>
              <w:spacing w:before="38"/>
              <w:ind w:left="1336" w:right="1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год</w:t>
            </w:r>
          </w:p>
        </w:tc>
      </w:tr>
      <w:tr>
        <w:trPr>
          <w:trHeight w:val="835" w:hRule="atLeast"/>
        </w:trPr>
        <w:tc>
          <w:tcPr>
            <w:tcW w:w="509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756" w:type="dxa"/>
          </w:tcPr>
          <w:p>
            <w:pPr>
              <w:pStyle w:val="TableParagraph"/>
              <w:spacing w:before="183"/>
              <w:ind w:left="494" w:right="127" w:hanging="341"/>
              <w:rPr>
                <w:sz w:val="20"/>
              </w:rPr>
            </w:pPr>
            <w:r>
              <w:rPr>
                <w:sz w:val="20"/>
              </w:rPr>
              <w:t>Разработка КСОДД и ПОДД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(для МО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Балашов)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89" w:right="3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500,0</w:t>
            </w:r>
          </w:p>
        </w:tc>
        <w:tc>
          <w:tcPr>
            <w:tcW w:w="1704" w:type="dxa"/>
          </w:tcPr>
          <w:p>
            <w:pPr>
              <w:pStyle w:val="TableParagraph"/>
              <w:spacing w:before="68"/>
              <w:ind w:left="173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БМР/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Комитет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3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55" w:right="365"/>
              <w:jc w:val="center"/>
              <w:rPr>
                <w:sz w:val="20"/>
              </w:rPr>
            </w:pPr>
            <w:r>
              <w:rPr>
                <w:sz w:val="20"/>
              </w:rPr>
              <w:t>Разработка ПОДД,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КСОДД.</w:t>
            </w:r>
          </w:p>
          <w:p>
            <w:pPr>
              <w:pStyle w:val="TableParagraph"/>
              <w:spacing w:before="1"/>
              <w:ind w:left="155" w:right="360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движения.</w:t>
            </w:r>
          </w:p>
          <w:p>
            <w:pPr>
              <w:pStyle w:val="TableParagraph"/>
              <w:spacing w:before="2"/>
              <w:ind w:left="140" w:right="345" w:firstLine="1"/>
              <w:jc w:val="center"/>
              <w:rPr>
                <w:sz w:val="20"/>
              </w:rPr>
            </w:pPr>
            <w:r>
              <w:rPr>
                <w:sz w:val="20"/>
              </w:rPr>
              <w:t>Сокращение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 ДТП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пострадавшими.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Модернизация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светофорных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 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парковочного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</w:p>
        </w:tc>
      </w:tr>
      <w:tr>
        <w:trPr>
          <w:trHeight w:val="690" w:hRule="atLeast"/>
        </w:trPr>
        <w:tc>
          <w:tcPr>
            <w:tcW w:w="50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756" w:type="dxa"/>
          </w:tcPr>
          <w:p>
            <w:pPr>
              <w:pStyle w:val="TableParagraph"/>
              <w:spacing w:before="110"/>
              <w:ind w:left="993" w:right="138" w:hanging="831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светофорных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89" w:right="37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500,0</w:t>
            </w:r>
          </w:p>
        </w:tc>
        <w:tc>
          <w:tcPr>
            <w:tcW w:w="1704" w:type="dxa"/>
          </w:tcPr>
          <w:p>
            <w:pPr>
              <w:pStyle w:val="TableParagraph"/>
              <w:ind w:left="231" w:right="149" w:hanging="58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БМР/ Комитет</w:t>
            </w:r>
          </w:p>
          <w:p>
            <w:pPr>
              <w:pStyle w:val="TableParagraph"/>
              <w:spacing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spacing w:before="110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756" w:type="dxa"/>
          </w:tcPr>
          <w:p>
            <w:pPr>
              <w:pStyle w:val="TableParagraph"/>
              <w:ind w:left="288" w:right="270" w:hanging="1"/>
              <w:jc w:val="center"/>
              <w:rPr>
                <w:sz w:val="20"/>
              </w:rPr>
            </w:pPr>
            <w:r>
              <w:rPr>
                <w:sz w:val="20"/>
              </w:rPr>
              <w:t>Установка макетов «дети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пешеходы»,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«автомобили</w:t>
            </w:r>
          </w:p>
          <w:p>
            <w:pPr>
              <w:pStyle w:val="TableParagraph"/>
              <w:spacing w:line="230" w:lineRule="atLeas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ГАИ», сдерживающие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огражденья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389" w:right="369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0"/>
              <w:ind w:left="130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БМР/Комитет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756" w:type="dxa"/>
          </w:tcPr>
          <w:p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Создание парковок 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элемента планировочной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благоустройстве дворовых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МЦП</w:t>
            </w:r>
          </w:p>
          <w:p>
            <w:pPr>
              <w:pStyle w:val="TableParagraph"/>
              <w:spacing w:line="230" w:lineRule="exact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комфортной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среды»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89" w:right="36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auto" w:before="1"/>
              <w:ind w:left="173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БМР/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Комитет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 w:before="184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50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756" w:type="dxa"/>
          </w:tcPr>
          <w:p>
            <w:pPr>
              <w:pStyle w:val="TableParagraph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парковок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line="215" w:lineRule="exact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ind w:left="231" w:right="149" w:hanging="58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БМР/ Комитет</w:t>
            </w:r>
          </w:p>
          <w:p>
            <w:pPr>
              <w:pStyle w:val="TableParagraph"/>
              <w:spacing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9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0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756" w:type="dxa"/>
          </w:tcPr>
          <w:p>
            <w:pPr>
              <w:pStyle w:val="TableParagraph"/>
              <w:spacing w:line="225" w:lineRule="exact"/>
              <w:ind w:left="475" w:hanging="4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left="988" w:right="456" w:hanging="514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парковок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89" w:right="36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231" w:hanging="5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>
            <w:pPr>
              <w:pStyle w:val="TableParagraph"/>
              <w:spacing w:line="230" w:lineRule="atLeast"/>
              <w:ind w:left="269" w:right="203" w:hanging="39"/>
              <w:rPr>
                <w:sz w:val="20"/>
              </w:rPr>
            </w:pPr>
            <w:r>
              <w:rPr>
                <w:sz w:val="20"/>
              </w:rPr>
              <w:t>БМР/ Комитет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spacing w:before="111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756" w:type="dxa"/>
          </w:tcPr>
          <w:p>
            <w:pPr>
              <w:pStyle w:val="TableParagraph"/>
              <w:ind w:left="230" w:right="217" w:firstLine="4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требований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5" w:lineRule="exac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БМР/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Комитет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ЖКХ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БМР</w:t>
            </w:r>
          </w:p>
        </w:tc>
        <w:tc>
          <w:tcPr>
            <w:tcW w:w="1311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23" w:right="231" w:hanging="58"/>
              <w:rPr>
                <w:sz w:val="20"/>
              </w:rPr>
            </w:pPr>
            <w:r>
              <w:rPr>
                <w:spacing w:val="-1"/>
                <w:sz w:val="20"/>
              </w:rPr>
              <w:t>Местный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509" w:type="dxa"/>
          </w:tcPr>
          <w:p>
            <w:pPr>
              <w:pStyle w:val="TableParagraph"/>
              <w:spacing w:before="106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756" w:type="dxa"/>
          </w:tcPr>
          <w:p>
            <w:pPr>
              <w:pStyle w:val="TableParagraph"/>
              <w:spacing w:line="226" w:lineRule="exact"/>
              <w:ind w:left="662" w:right="194" w:hanging="447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фиксации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ПДД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6"/>
              <w:ind w:left="389" w:right="36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756" w:type="dxa"/>
          </w:tcPr>
          <w:p>
            <w:pPr>
              <w:pStyle w:val="TableParagraph"/>
              <w:ind w:left="220" w:right="204" w:hanging="2"/>
              <w:jc w:val="center"/>
              <w:rPr>
                <w:sz w:val="20"/>
              </w:rPr>
            </w:pPr>
            <w:r>
              <w:rPr>
                <w:sz w:val="20"/>
              </w:rPr>
              <w:t>Развитие парковочного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пределами</w:t>
            </w:r>
          </w:p>
          <w:p>
            <w:pPr>
              <w:pStyle w:val="TableParagraph"/>
              <w:spacing w:line="230" w:lineRule="atLeast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проезжей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города</w:t>
            </w:r>
          </w:p>
        </w:tc>
        <w:tc>
          <w:tcPr>
            <w:tcW w:w="141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89" w:right="36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10" w:lineRule="exact"/>
              <w:ind w:left="13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416" w:type="dxa"/>
          </w:tcPr>
          <w:p>
            <w:pPr>
              <w:pStyle w:val="TableParagraph"/>
              <w:spacing w:line="210" w:lineRule="exact"/>
              <w:ind w:left="389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500,0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spacing w:line="322" w:lineRule="exact"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Балашовского</w:t>
      </w:r>
    </w:p>
    <w:p>
      <w:pPr>
        <w:pStyle w:val="Heading1"/>
        <w:tabs>
          <w:tab w:pos="7602" w:val="left" w:leader="none"/>
        </w:tabs>
        <w:jc w:val="left"/>
      </w:pPr>
      <w:r>
        <w:rPr/>
        <w:t>муниципального</w:t>
      </w:r>
      <w:r>
        <w:rPr>
          <w:spacing w:val="-5"/>
        </w:rPr>
        <w:t> </w:t>
      </w:r>
      <w:r>
        <w:rPr/>
        <w:t>района</w:t>
        <w:tab/>
        <w:t>П.М.</w:t>
      </w:r>
      <w:r>
        <w:rPr>
          <w:spacing w:val="-4"/>
        </w:rPr>
        <w:t> </w:t>
      </w:r>
      <w:r>
        <w:rPr/>
        <w:t>Петраков</w:t>
      </w:r>
    </w:p>
    <w:sectPr>
      <w:pgSz w:w="11910" w:h="16840"/>
      <w:pgMar w:top="1040" w:bottom="280" w:left="14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"/>
      <w:lvlJc w:val="left"/>
      <w:pPr>
        <w:ind w:left="815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9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5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5" w:hanging="34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9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1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5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57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9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71" w:hanging="3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925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4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5" w:hanging="567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1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490" w:firstLine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dmin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dc:title>МУНИЦИПАЛЬНАЯ ПРОГРАММА</dc:title>
  <dcterms:created xsi:type="dcterms:W3CDTF">2023-11-08T11:43:22Z</dcterms:created>
  <dcterms:modified xsi:type="dcterms:W3CDTF">2023-11-08T11:43:22Z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