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C832A5" w:rsidRDefault="00C832A5" w:rsidP="00C0059E">
      <w:pPr>
        <w:spacing w:line="240" w:lineRule="auto"/>
        <w:ind w:right="-2"/>
        <w:jc w:val="both"/>
        <w:rPr>
          <w:b/>
          <w:bCs/>
          <w:spacing w:val="24"/>
        </w:rPr>
      </w:pPr>
      <w:r>
        <w:rPr>
          <w:b/>
          <w:bCs/>
          <w:spacing w:val="24"/>
        </w:rPr>
        <w:t>28.11.2022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404-п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C832A5">
        <w:rPr>
          <w:rFonts w:ascii="PT Astra Serif" w:hAnsi="PT Astra Serif" w:cs="Times New Roman"/>
          <w:sz w:val="24"/>
          <w:szCs w:val="24"/>
        </w:rPr>
        <w:t>28.11.2022 г.</w:t>
      </w:r>
      <w:r w:rsidRPr="00E81366">
        <w:rPr>
          <w:rFonts w:ascii="PT Astra Serif" w:hAnsi="PT Astra Serif" w:cs="Times New Roman"/>
          <w:sz w:val="24"/>
          <w:szCs w:val="24"/>
        </w:rPr>
        <w:t>_ № _</w:t>
      </w:r>
      <w:r w:rsidR="00C832A5">
        <w:rPr>
          <w:rFonts w:ascii="PT Astra Serif" w:hAnsi="PT Astra Serif" w:cs="Times New Roman"/>
          <w:sz w:val="24"/>
          <w:szCs w:val="24"/>
        </w:rPr>
        <w:t>404-п</w:t>
      </w:r>
      <w:r w:rsidRPr="00E81366">
        <w:rPr>
          <w:rFonts w:ascii="PT Astra Serif" w:hAnsi="PT Astra Serif" w:cs="Times New Roman"/>
          <w:sz w:val="24"/>
          <w:szCs w:val="24"/>
        </w:rPr>
        <w:t>__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 xml:space="preserve">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8F7C70" w:rsidRPr="008F7C70">
              <w:rPr>
                <w:rFonts w:ascii="PT Astra Serif" w:hAnsi="PT Astra Serif" w:cs="Times New Roman"/>
                <w:sz w:val="28"/>
                <w:szCs w:val="28"/>
              </w:rPr>
              <w:t>92 674,1</w:t>
            </w:r>
            <w:r w:rsidR="008F7C70">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2360AC">
              <w:rPr>
                <w:rFonts w:ascii="PT Astra Serif" w:hAnsi="PT Astra Serif" w:cs="Times New Roman"/>
                <w:sz w:val="28"/>
                <w:szCs w:val="28"/>
              </w:rPr>
              <w:t>17 042,0</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00319A">
              <w:rPr>
                <w:rFonts w:ascii="PT Astra Serif" w:hAnsi="PT Astra Serif" w:cs="Times New Roman"/>
                <w:sz w:val="28"/>
                <w:szCs w:val="28"/>
              </w:rPr>
              <w:t xml:space="preserve">64 502,9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8F7C70" w:rsidRPr="008F7C70">
        <w:rPr>
          <w:rFonts w:ascii="PT Astra Serif" w:hAnsi="PT Astra Serif" w:cs="Times New Roman"/>
          <w:sz w:val="28"/>
          <w:szCs w:val="28"/>
        </w:rPr>
        <w:t>92 674,1</w:t>
      </w:r>
      <w:r w:rsidR="008F7C70">
        <w:rPr>
          <w:rFonts w:ascii="PT Astra Serif" w:hAnsi="PT Astra Serif" w:cs="Times New Roman"/>
          <w:sz w:val="28"/>
          <w:szCs w:val="28"/>
        </w:rPr>
        <w:t xml:space="preserve">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r w:rsidR="002360AC">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2360AC">
        <w:rPr>
          <w:rFonts w:ascii="PT Astra Serif" w:hAnsi="PT Astra Serif" w:cs="Times New Roman"/>
          <w:sz w:val="28"/>
          <w:szCs w:val="28"/>
        </w:rPr>
        <w:t>17 042,0</w:t>
      </w:r>
      <w:r w:rsidR="002360A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024CFC">
        <w:rPr>
          <w:rFonts w:ascii="PT Astra Serif" w:hAnsi="PT Astra Serif" w:cs="Times New Roman"/>
          <w:sz w:val="28"/>
          <w:szCs w:val="28"/>
        </w:rPr>
        <w:t>64 502,9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C832A5">
        <w:rPr>
          <w:rFonts w:ascii="PT Astra Serif" w:hAnsi="PT Astra Serif" w:cs="Times New Roman"/>
          <w:b/>
          <w:bCs/>
          <w:sz w:val="28"/>
          <w:szCs w:val="28"/>
        </w:rPr>
        <w:t xml:space="preserve">И.о первого </w:t>
      </w:r>
      <w:r w:rsidR="001372DE" w:rsidRPr="00E81366">
        <w:rPr>
          <w:rFonts w:ascii="PT Astra Serif" w:hAnsi="PT Astra Serif" w:cs="Times New Roman"/>
          <w:b/>
          <w:bCs/>
          <w:sz w:val="28"/>
          <w:szCs w:val="28"/>
        </w:rPr>
        <w:t xml:space="preserve">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w:t>
      </w:r>
      <w:r w:rsidR="00C832A5">
        <w:rPr>
          <w:rFonts w:ascii="PT Astra Serif" w:hAnsi="PT Astra Serif" w:cs="Times New Roman"/>
          <w:b/>
          <w:bCs/>
          <w:sz w:val="28"/>
          <w:szCs w:val="28"/>
        </w:rPr>
        <w:t>района</w:t>
      </w:r>
      <w:r w:rsidR="00C832A5">
        <w:rPr>
          <w:rFonts w:ascii="PT Astra Serif" w:hAnsi="PT Astra Serif" w:cs="Times New Roman"/>
          <w:b/>
          <w:bCs/>
          <w:sz w:val="28"/>
          <w:szCs w:val="28"/>
        </w:rPr>
        <w:tab/>
        <w:t xml:space="preserve">                  А.В. </w:t>
      </w:r>
      <w:proofErr w:type="spellStart"/>
      <w:r w:rsidR="00C832A5">
        <w:rPr>
          <w:rFonts w:ascii="PT Astra Serif" w:hAnsi="PT Astra Serif" w:cs="Times New Roman"/>
          <w:b/>
          <w:bCs/>
          <w:sz w:val="28"/>
          <w:szCs w:val="28"/>
        </w:rPr>
        <w:t>Кишкопаров</w:t>
      </w:r>
      <w:proofErr w:type="spellEnd"/>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C832A5">
        <w:rPr>
          <w:rFonts w:ascii="PT Astra Serif" w:hAnsi="PT Astra Serif" w:cs="Times New Roman"/>
          <w:bCs/>
          <w:sz w:val="24"/>
          <w:szCs w:val="24"/>
        </w:rPr>
        <w:t>28.11.2022</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w:t>
      </w:r>
      <w:r w:rsidR="00C832A5">
        <w:rPr>
          <w:rFonts w:ascii="PT Astra Serif" w:hAnsi="PT Astra Serif" w:cs="Times New Roman"/>
          <w:bCs/>
          <w:sz w:val="24"/>
          <w:szCs w:val="24"/>
        </w:rPr>
        <w:t>404-п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497E3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8 251,2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1B1FA2"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w:t>
            </w:r>
            <w:r w:rsidR="00595C2A" w:rsidRPr="00E81366">
              <w:rPr>
                <w:rFonts w:ascii="PT Astra Serif" w:hAnsi="PT Astra Serif" w:cs="Times New Roman"/>
                <w:sz w:val="24"/>
                <w:szCs w:val="24"/>
              </w:rPr>
              <w:t>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EC680F" w:rsidP="00375F05">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6 </w:t>
            </w:r>
            <w:r w:rsidR="00375F05">
              <w:rPr>
                <w:rFonts w:ascii="PT Astra Serif" w:hAnsi="PT Astra Serif" w:cs="Times New Roman"/>
                <w:sz w:val="24"/>
                <w:szCs w:val="24"/>
              </w:rPr>
              <w:t>517</w:t>
            </w:r>
            <w:r>
              <w:rPr>
                <w:rFonts w:ascii="PT Astra Serif" w:hAnsi="PT Astra Serif"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206D1E" w:rsidP="006437C4">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2</w:t>
            </w:r>
            <w:r w:rsidR="00A36EF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342C25" w:rsidP="008871F6">
            <w:pPr>
              <w:spacing w:after="0" w:line="240" w:lineRule="auto"/>
              <w:jc w:val="center"/>
              <w:rPr>
                <w:rFonts w:ascii="PT Astra Serif" w:hAnsi="PT Astra Serif" w:cs="Times New Roman"/>
                <w:sz w:val="24"/>
                <w:szCs w:val="24"/>
              </w:rPr>
            </w:pPr>
            <w:r>
              <w:rPr>
                <w:rFonts w:ascii="PT Astra Serif" w:hAnsi="PT Astra Serif" w:cs="Times New Roman"/>
                <w:sz w:val="24"/>
                <w:szCs w:val="24"/>
              </w:rPr>
              <w:t>45 092,4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AC7A85"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BA602F">
            <w:pPr>
              <w:jc w:val="center"/>
              <w:rPr>
                <w:rFonts w:ascii="PT Astra Serif" w:hAnsi="PT Astra Serif" w:cs="Times New Roman"/>
                <w:sz w:val="24"/>
                <w:szCs w:val="24"/>
              </w:rPr>
            </w:pPr>
            <w:r w:rsidRPr="00E81366">
              <w:rPr>
                <w:rFonts w:ascii="PT Astra Serif" w:hAnsi="PT Astra Serif" w:cs="Times New Roman"/>
                <w:sz w:val="24"/>
                <w:szCs w:val="24"/>
              </w:rPr>
              <w:t>1</w:t>
            </w:r>
            <w:r w:rsidR="00BA602F">
              <w:rPr>
                <w:rFonts w:ascii="PT Astra Serif" w:hAnsi="PT Astra Serif" w:cs="Times New Roman"/>
                <w:sz w:val="24"/>
                <w:szCs w:val="24"/>
              </w:rPr>
              <w:t> 297,9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AC7A85"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BA602F" w:rsidP="006437C4">
            <w:pPr>
              <w:jc w:val="center"/>
              <w:rPr>
                <w:rFonts w:ascii="PT Astra Serif" w:hAnsi="PT Astra Serif" w:cs="Times New Roman"/>
                <w:sz w:val="24"/>
                <w:szCs w:val="24"/>
              </w:rPr>
            </w:pPr>
            <w:r>
              <w:rPr>
                <w:rFonts w:ascii="PT Astra Serif" w:hAnsi="PT Astra Serif" w:cs="Times New Roman"/>
                <w:sz w:val="24"/>
                <w:szCs w:val="24"/>
              </w:rPr>
              <w:t>984,1</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871F6" w:rsidRPr="00E81366" w:rsidTr="008871F6">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8871F6" w:rsidRPr="00E81366" w:rsidRDefault="00EC680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2 483,6</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A36EF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2 900,0</w:t>
            </w:r>
          </w:p>
        </w:tc>
        <w:tc>
          <w:tcPr>
            <w:tcW w:w="1275" w:type="dxa"/>
            <w:tcBorders>
              <w:top w:val="single" w:sz="4" w:space="0" w:color="000000"/>
              <w:left w:val="single" w:sz="4" w:space="0" w:color="000000"/>
              <w:bottom w:val="single" w:sz="4" w:space="0" w:color="auto"/>
              <w:right w:val="single" w:sz="4" w:space="0" w:color="000000"/>
            </w:tcBorders>
            <w:vAlign w:val="center"/>
          </w:tcPr>
          <w:p w:rsidR="008871F6" w:rsidRPr="00E81366" w:rsidRDefault="008871F6"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8871F6" w:rsidRPr="00E81366" w:rsidTr="008871F6">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8871F6" w:rsidRPr="00E81366" w:rsidRDefault="00CB4AF1" w:rsidP="006437C4">
            <w:pPr>
              <w:jc w:val="center"/>
              <w:rPr>
                <w:rFonts w:ascii="PT Astra Serif" w:hAnsi="PT Astra Serif" w:cs="Times New Roman"/>
                <w:sz w:val="24"/>
                <w:szCs w:val="24"/>
              </w:rPr>
            </w:pPr>
            <w:r>
              <w:rPr>
                <w:rFonts w:ascii="PT Astra Serif" w:hAnsi="PT Astra Serif" w:cs="Times New Roman"/>
                <w:sz w:val="24"/>
                <w:szCs w:val="24"/>
              </w:rPr>
              <w:t>700</w:t>
            </w:r>
            <w:r w:rsidR="00342C25">
              <w:rPr>
                <w:rFonts w:ascii="PT Astra Serif" w:hAnsi="PT Astra Serif"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E81366" w:rsidRDefault="008871F6"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8871F6" w:rsidRPr="00E81366" w:rsidRDefault="008871F6"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375F05">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w:t>
            </w:r>
            <w:r w:rsidR="00375F05">
              <w:rPr>
                <w:rFonts w:ascii="PT Astra Serif" w:hAnsi="PT Astra Serif" w:cs="Times New Roman"/>
                <w:sz w:val="24"/>
                <w:szCs w:val="24"/>
              </w:rPr>
              <w:t>184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1F6E85"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1 9</w:t>
            </w:r>
            <w:r w:rsidR="00AC7A85">
              <w:rPr>
                <w:rFonts w:ascii="PT Astra Serif" w:hAnsi="PT Astra Serif" w:cs="Times New Roman"/>
                <w:sz w:val="24"/>
                <w:szCs w:val="24"/>
              </w:rPr>
              <w:t>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504017" w:rsidP="006437C4">
            <w:pPr>
              <w:jc w:val="center"/>
              <w:rPr>
                <w:rFonts w:ascii="PT Astra Serif" w:hAnsi="PT Astra Serif" w:cs="Times New Roman"/>
                <w:sz w:val="24"/>
                <w:szCs w:val="24"/>
              </w:rPr>
            </w:pPr>
            <w:r>
              <w:rPr>
                <w:rFonts w:ascii="PT Astra Serif" w:hAnsi="PT Astra Serif" w:cs="Times New Roman"/>
                <w:sz w:val="24"/>
                <w:szCs w:val="24"/>
              </w:rPr>
              <w:t>253,2</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BE2BAB"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734</w:t>
            </w:r>
            <w:r w:rsidR="00063EF6" w:rsidRPr="00E81366">
              <w:rPr>
                <w:rFonts w:ascii="PT Astra Serif" w:hAnsi="PT Astra Serif" w:cs="Times New Roman"/>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DC501E" w:rsidP="006437C4">
            <w:pPr>
              <w:jc w:val="center"/>
              <w:rPr>
                <w:rFonts w:ascii="PT Astra Serif" w:hAnsi="PT Astra Serif" w:cs="Times New Roman"/>
                <w:sz w:val="24"/>
                <w:szCs w:val="24"/>
              </w:rPr>
            </w:pPr>
            <w:r>
              <w:rPr>
                <w:rFonts w:ascii="PT Astra Serif" w:hAnsi="PT Astra Serif" w:cs="Times New Roman"/>
                <w:sz w:val="24"/>
                <w:szCs w:val="24"/>
              </w:rPr>
              <w:t>2 737,6</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870793"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828,8</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520B23" w:rsidP="006437C4">
            <w:pPr>
              <w:jc w:val="center"/>
              <w:rPr>
                <w:rFonts w:ascii="PT Astra Serif" w:hAnsi="PT Astra Serif" w:cs="Times New Roman"/>
                <w:sz w:val="24"/>
                <w:szCs w:val="24"/>
              </w:rPr>
            </w:pPr>
            <w:r>
              <w:rPr>
                <w:rFonts w:ascii="PT Astra Serif" w:hAnsi="PT Astra Serif" w:cs="Times New Roman"/>
                <w:sz w:val="24"/>
                <w:szCs w:val="24"/>
              </w:rPr>
              <w:t>335,8</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7C7851" w:rsidP="006437C4">
            <w:pPr>
              <w:jc w:val="center"/>
              <w:rPr>
                <w:rFonts w:ascii="PT Astra Serif" w:hAnsi="PT Astra Serif" w:cs="Times New Roman"/>
                <w:sz w:val="24"/>
                <w:szCs w:val="24"/>
              </w:rPr>
            </w:pPr>
            <w:r>
              <w:rPr>
                <w:rFonts w:ascii="PT Astra Serif" w:hAnsi="PT Astra Serif" w:cs="Times New Roman"/>
                <w:sz w:val="24"/>
                <w:szCs w:val="24"/>
              </w:rPr>
              <w:t>2 878,0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1B1FA2" w:rsidP="006437C4">
            <w:pPr>
              <w:snapToGrid w:val="0"/>
              <w:jc w:val="center"/>
              <w:rPr>
                <w:rFonts w:ascii="PT Astra Serif" w:hAnsi="PT Astra Serif" w:cs="Times New Roman"/>
                <w:sz w:val="24"/>
                <w:szCs w:val="24"/>
              </w:rPr>
            </w:pPr>
            <w:r>
              <w:rPr>
                <w:rFonts w:ascii="PT Astra Serif" w:hAnsi="PT Astra Serif" w:cs="Times New Roman"/>
                <w:sz w:val="24"/>
                <w:szCs w:val="24"/>
              </w:rPr>
              <w:t>1 000,0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520B23" w:rsidP="005F317D">
            <w:pPr>
              <w:jc w:val="center"/>
              <w:rPr>
                <w:rFonts w:ascii="PT Astra Serif" w:hAnsi="PT Astra Serif" w:cs="Times New Roman"/>
                <w:sz w:val="24"/>
                <w:szCs w:val="24"/>
              </w:rPr>
            </w:pPr>
            <w:r>
              <w:rPr>
                <w:rFonts w:ascii="PT Astra Serif" w:hAnsi="PT Astra Serif" w:cs="Times New Roman"/>
                <w:sz w:val="24"/>
                <w:szCs w:val="24"/>
              </w:rPr>
              <w:t>4 183,7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2C60DE" w:rsidP="006437C4">
            <w:pPr>
              <w:jc w:val="center"/>
              <w:rPr>
                <w:rFonts w:ascii="PT Astra Serif" w:hAnsi="PT Astra Serif" w:cs="Times New Roman"/>
                <w:sz w:val="24"/>
                <w:szCs w:val="24"/>
              </w:rPr>
            </w:pPr>
            <w:r>
              <w:rPr>
                <w:rFonts w:ascii="PT Astra Serif" w:hAnsi="PT Astra Serif" w:cs="Times New Roman"/>
                <w:sz w:val="24"/>
                <w:szCs w:val="24"/>
              </w:rPr>
              <w:t>713,4</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E77FBE"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899,7</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520B23" w:rsidP="006437C4">
            <w:pPr>
              <w:jc w:val="center"/>
              <w:rPr>
                <w:rFonts w:ascii="PT Astra Serif" w:hAnsi="PT Astra Serif" w:cs="Times New Roman"/>
                <w:sz w:val="24"/>
                <w:szCs w:val="24"/>
              </w:rPr>
            </w:pPr>
            <w:r>
              <w:rPr>
                <w:rFonts w:ascii="PT Astra Serif" w:hAnsi="PT Astra Serif" w:cs="Times New Roman"/>
                <w:sz w:val="24"/>
                <w:szCs w:val="24"/>
              </w:rPr>
              <w:t>223,6</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5900F4" w:rsidRDefault="000D1145"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43</w:t>
            </w:r>
            <w:r>
              <w:rPr>
                <w:rFonts w:ascii="PT Astra Serif" w:hAnsi="PT Astra Serif" w:cs="Times New Roman"/>
                <w:sz w:val="24"/>
                <w:szCs w:val="24"/>
              </w:rPr>
              <w:t>,</w:t>
            </w:r>
            <w:r w:rsidR="005900F4">
              <w:rPr>
                <w:rFonts w:ascii="PT Astra Serif" w:hAnsi="PT Astra Serif" w:cs="Times New Roman"/>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9B0556"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9B0556" w:rsidRPr="00E81366" w:rsidRDefault="009B055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18</w:t>
            </w:r>
          </w:p>
        </w:tc>
        <w:tc>
          <w:tcPr>
            <w:tcW w:w="3094" w:type="dxa"/>
            <w:tcBorders>
              <w:top w:val="single" w:sz="4" w:space="0" w:color="auto"/>
              <w:left w:val="single" w:sz="4" w:space="0" w:color="000000"/>
              <w:bottom w:val="single" w:sz="4" w:space="0" w:color="000000"/>
            </w:tcBorders>
            <w:shd w:val="clear" w:color="auto" w:fill="auto"/>
            <w:vAlign w:val="center"/>
          </w:tcPr>
          <w:p w:rsidR="009B0556" w:rsidRPr="00DA71BF" w:rsidRDefault="00DA71BF" w:rsidP="009E02C7">
            <w:pPr>
              <w:spacing w:after="0" w:line="240" w:lineRule="auto"/>
              <w:jc w:val="center"/>
              <w:rPr>
                <w:rFonts w:ascii="PT Astra Serif" w:hAnsi="PT Astra Serif" w:cs="Times New Roman"/>
                <w:sz w:val="24"/>
                <w:szCs w:val="24"/>
              </w:rPr>
            </w:pPr>
            <w:r>
              <w:rPr>
                <w:rFonts w:ascii="PT Astra Serif" w:hAnsi="PT Astra Serif"/>
                <w:color w:val="000000"/>
                <w:sz w:val="24"/>
                <w:szCs w:val="24"/>
              </w:rPr>
              <w:t xml:space="preserve">Приобретение </w:t>
            </w:r>
            <w:r w:rsidR="009B0556" w:rsidRPr="00DA71BF">
              <w:rPr>
                <w:rFonts w:ascii="PT Astra Serif" w:hAnsi="PT Astra Serif"/>
                <w:color w:val="000000"/>
                <w:sz w:val="24"/>
                <w:szCs w:val="24"/>
              </w:rPr>
              <w:t>навесного оборудования для специализированной техники.</w:t>
            </w:r>
          </w:p>
        </w:tc>
        <w:tc>
          <w:tcPr>
            <w:tcW w:w="1588" w:type="dxa"/>
            <w:tcBorders>
              <w:top w:val="single" w:sz="4" w:space="0" w:color="000000"/>
              <w:left w:val="single" w:sz="4" w:space="0" w:color="000000"/>
              <w:bottom w:val="single" w:sz="4" w:space="0" w:color="000000"/>
            </w:tcBorders>
            <w:shd w:val="clear" w:color="auto" w:fill="auto"/>
            <w:vAlign w:val="center"/>
          </w:tcPr>
          <w:p w:rsidR="009B0556" w:rsidRPr="00E81366" w:rsidRDefault="00B66EDF" w:rsidP="006437C4">
            <w:pPr>
              <w:pStyle w:val="13"/>
              <w:ind w:left="0"/>
              <w:jc w:val="center"/>
              <w:rPr>
                <w:rFonts w:ascii="PT Astra Serif" w:hAnsi="PT Astra Serif" w:cs="Times New Roman"/>
              </w:rPr>
            </w:pPr>
            <w:r w:rsidRPr="00E81366">
              <w:rPr>
                <w:rFonts w:ascii="PT Astra Serif" w:hAnsi="PT Astra Serif" w:cs="Times New Roman"/>
              </w:rPr>
              <w:t>Иные межбюджетные трансферты из районного бюджета</w:t>
            </w:r>
          </w:p>
        </w:tc>
        <w:tc>
          <w:tcPr>
            <w:tcW w:w="1560" w:type="dxa"/>
            <w:tcBorders>
              <w:left w:val="single" w:sz="4" w:space="0" w:color="000000"/>
              <w:bottom w:val="single" w:sz="4" w:space="0" w:color="000000"/>
            </w:tcBorders>
            <w:shd w:val="clear" w:color="auto" w:fill="auto"/>
            <w:vAlign w:val="center"/>
          </w:tcPr>
          <w:p w:rsidR="009B0556" w:rsidRPr="00E81366" w:rsidRDefault="005E232F"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9B0556" w:rsidRPr="009B0556" w:rsidRDefault="005E232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556" w:rsidRPr="00E81366" w:rsidRDefault="005E232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9B0556" w:rsidRPr="00E81366" w:rsidRDefault="005E232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BB0CAD" w:rsidRDefault="008F7C70" w:rsidP="00D94C83">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92 674,1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C832A5" w:rsidP="001372DE">
      <w:pPr>
        <w:spacing w:after="0" w:line="240" w:lineRule="auto"/>
        <w:ind w:left="-284" w:right="-284"/>
        <w:rPr>
          <w:rFonts w:ascii="PT Astra Serif" w:hAnsi="PT Astra Serif" w:cs="Times New Roman"/>
          <w:b/>
          <w:bCs/>
          <w:sz w:val="28"/>
          <w:szCs w:val="28"/>
        </w:rPr>
      </w:pPr>
      <w:r>
        <w:rPr>
          <w:rFonts w:ascii="PT Astra Serif" w:hAnsi="PT Astra Serif" w:cs="Times New Roman"/>
          <w:b/>
          <w:bCs/>
          <w:sz w:val="28"/>
          <w:szCs w:val="28"/>
        </w:rPr>
        <w:t xml:space="preserve">И.о первого </w:t>
      </w:r>
      <w:r w:rsidR="001372DE" w:rsidRPr="00E81366">
        <w:rPr>
          <w:rFonts w:ascii="PT Astra Serif" w:hAnsi="PT Astra Serif" w:cs="Times New Roman"/>
          <w:b/>
          <w:bCs/>
          <w:sz w:val="28"/>
          <w:szCs w:val="28"/>
        </w:rPr>
        <w:t xml:space="preserve">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w:t>
      </w:r>
      <w:r w:rsidR="00C832A5">
        <w:rPr>
          <w:rFonts w:ascii="PT Astra Serif" w:hAnsi="PT Astra Serif" w:cs="Times New Roman"/>
          <w:b/>
          <w:bCs/>
          <w:sz w:val="28"/>
          <w:szCs w:val="28"/>
        </w:rPr>
        <w:t xml:space="preserve">                          А.В. </w:t>
      </w:r>
      <w:proofErr w:type="spellStart"/>
      <w:r w:rsidR="00C832A5">
        <w:rPr>
          <w:rFonts w:ascii="PT Astra Serif" w:hAnsi="PT Astra Serif" w:cs="Times New Roman"/>
          <w:b/>
          <w:bCs/>
          <w:sz w:val="28"/>
          <w:szCs w:val="28"/>
        </w:rPr>
        <w:t>Кишкопаров</w:t>
      </w:r>
      <w:proofErr w:type="spellEnd"/>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19A"/>
    <w:rsid w:val="00003AAA"/>
    <w:rsid w:val="00014053"/>
    <w:rsid w:val="00014949"/>
    <w:rsid w:val="0001529B"/>
    <w:rsid w:val="00021FBB"/>
    <w:rsid w:val="00024CFC"/>
    <w:rsid w:val="00025393"/>
    <w:rsid w:val="00030A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9111D"/>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1041"/>
    <w:rsid w:val="00123DFC"/>
    <w:rsid w:val="00126287"/>
    <w:rsid w:val="00130155"/>
    <w:rsid w:val="00134F49"/>
    <w:rsid w:val="00134FE7"/>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B1FA2"/>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21264"/>
    <w:rsid w:val="0022545F"/>
    <w:rsid w:val="0022790D"/>
    <w:rsid w:val="00230E0F"/>
    <w:rsid w:val="002360AC"/>
    <w:rsid w:val="002362C1"/>
    <w:rsid w:val="00236CDB"/>
    <w:rsid w:val="002436F6"/>
    <w:rsid w:val="00250420"/>
    <w:rsid w:val="00252605"/>
    <w:rsid w:val="0026129F"/>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0DE"/>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376EE"/>
    <w:rsid w:val="003403AB"/>
    <w:rsid w:val="003425A8"/>
    <w:rsid w:val="00342C25"/>
    <w:rsid w:val="00351D3A"/>
    <w:rsid w:val="003529C2"/>
    <w:rsid w:val="00360197"/>
    <w:rsid w:val="00361F54"/>
    <w:rsid w:val="00363CA7"/>
    <w:rsid w:val="0036418F"/>
    <w:rsid w:val="00375F05"/>
    <w:rsid w:val="00376192"/>
    <w:rsid w:val="0037676F"/>
    <w:rsid w:val="00383EF6"/>
    <w:rsid w:val="00386792"/>
    <w:rsid w:val="003948CF"/>
    <w:rsid w:val="003962F0"/>
    <w:rsid w:val="003B18CC"/>
    <w:rsid w:val="003B26E5"/>
    <w:rsid w:val="003C2B33"/>
    <w:rsid w:val="003C478C"/>
    <w:rsid w:val="003D56A1"/>
    <w:rsid w:val="003E0400"/>
    <w:rsid w:val="003E3015"/>
    <w:rsid w:val="003E4346"/>
    <w:rsid w:val="003E7D99"/>
    <w:rsid w:val="003E7ED6"/>
    <w:rsid w:val="003F1EA6"/>
    <w:rsid w:val="003F6A5B"/>
    <w:rsid w:val="00401FDA"/>
    <w:rsid w:val="00410620"/>
    <w:rsid w:val="0041127E"/>
    <w:rsid w:val="00417EC2"/>
    <w:rsid w:val="00420085"/>
    <w:rsid w:val="004222C8"/>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86787"/>
    <w:rsid w:val="0049119B"/>
    <w:rsid w:val="004933AD"/>
    <w:rsid w:val="00493484"/>
    <w:rsid w:val="00497E36"/>
    <w:rsid w:val="004A42D1"/>
    <w:rsid w:val="004A4AD5"/>
    <w:rsid w:val="004B2274"/>
    <w:rsid w:val="004B6915"/>
    <w:rsid w:val="004C1029"/>
    <w:rsid w:val="004C7A62"/>
    <w:rsid w:val="004D6763"/>
    <w:rsid w:val="004E07B9"/>
    <w:rsid w:val="004E0F2F"/>
    <w:rsid w:val="004E15CF"/>
    <w:rsid w:val="00504017"/>
    <w:rsid w:val="00510A2E"/>
    <w:rsid w:val="00515E70"/>
    <w:rsid w:val="00517990"/>
    <w:rsid w:val="00520B23"/>
    <w:rsid w:val="0052237E"/>
    <w:rsid w:val="00523EC3"/>
    <w:rsid w:val="00526955"/>
    <w:rsid w:val="00532D31"/>
    <w:rsid w:val="0054119B"/>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900F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E232F"/>
    <w:rsid w:val="005E3EEB"/>
    <w:rsid w:val="005E464E"/>
    <w:rsid w:val="005E73B3"/>
    <w:rsid w:val="005F317D"/>
    <w:rsid w:val="00600B16"/>
    <w:rsid w:val="006015D7"/>
    <w:rsid w:val="00606233"/>
    <w:rsid w:val="00613E64"/>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322A"/>
    <w:rsid w:val="00657DCB"/>
    <w:rsid w:val="006624F8"/>
    <w:rsid w:val="00671768"/>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33FCF"/>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C7851"/>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56E9"/>
    <w:rsid w:val="00856D53"/>
    <w:rsid w:val="0086208B"/>
    <w:rsid w:val="008659DC"/>
    <w:rsid w:val="00870793"/>
    <w:rsid w:val="00873E04"/>
    <w:rsid w:val="00874CD1"/>
    <w:rsid w:val="00874CDF"/>
    <w:rsid w:val="0088395F"/>
    <w:rsid w:val="00885901"/>
    <w:rsid w:val="008871F6"/>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8F7C70"/>
    <w:rsid w:val="009018D1"/>
    <w:rsid w:val="0090495B"/>
    <w:rsid w:val="00905C9D"/>
    <w:rsid w:val="00914150"/>
    <w:rsid w:val="00921F1F"/>
    <w:rsid w:val="009223E0"/>
    <w:rsid w:val="00923BDD"/>
    <w:rsid w:val="00925B73"/>
    <w:rsid w:val="009312FD"/>
    <w:rsid w:val="009318C6"/>
    <w:rsid w:val="009359F9"/>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56A1"/>
    <w:rsid w:val="0099710B"/>
    <w:rsid w:val="0099748F"/>
    <w:rsid w:val="009A0160"/>
    <w:rsid w:val="009A6014"/>
    <w:rsid w:val="009B0556"/>
    <w:rsid w:val="009B2EA8"/>
    <w:rsid w:val="009B51D9"/>
    <w:rsid w:val="009B54D1"/>
    <w:rsid w:val="009C1EBC"/>
    <w:rsid w:val="009C2612"/>
    <w:rsid w:val="009C2F34"/>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9F1DA4"/>
    <w:rsid w:val="00A01738"/>
    <w:rsid w:val="00A01C85"/>
    <w:rsid w:val="00A0454F"/>
    <w:rsid w:val="00A04D31"/>
    <w:rsid w:val="00A13408"/>
    <w:rsid w:val="00A24A6B"/>
    <w:rsid w:val="00A25738"/>
    <w:rsid w:val="00A27BF3"/>
    <w:rsid w:val="00A344A8"/>
    <w:rsid w:val="00A34DEA"/>
    <w:rsid w:val="00A36EF6"/>
    <w:rsid w:val="00A410CF"/>
    <w:rsid w:val="00A4166B"/>
    <w:rsid w:val="00A43104"/>
    <w:rsid w:val="00A4674A"/>
    <w:rsid w:val="00A51BF6"/>
    <w:rsid w:val="00A53C3B"/>
    <w:rsid w:val="00A53FBF"/>
    <w:rsid w:val="00A5686C"/>
    <w:rsid w:val="00A613AC"/>
    <w:rsid w:val="00A62B96"/>
    <w:rsid w:val="00A64992"/>
    <w:rsid w:val="00A649F6"/>
    <w:rsid w:val="00A652F8"/>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C7A85"/>
    <w:rsid w:val="00AD5A31"/>
    <w:rsid w:val="00AE1E58"/>
    <w:rsid w:val="00AE2C0E"/>
    <w:rsid w:val="00AE369F"/>
    <w:rsid w:val="00B073CC"/>
    <w:rsid w:val="00B07F8D"/>
    <w:rsid w:val="00B15043"/>
    <w:rsid w:val="00B22FF6"/>
    <w:rsid w:val="00B23DF3"/>
    <w:rsid w:val="00B2676F"/>
    <w:rsid w:val="00B26BB5"/>
    <w:rsid w:val="00B27C0C"/>
    <w:rsid w:val="00B36298"/>
    <w:rsid w:val="00B3761A"/>
    <w:rsid w:val="00B41337"/>
    <w:rsid w:val="00B435F1"/>
    <w:rsid w:val="00B508F7"/>
    <w:rsid w:val="00B50FD4"/>
    <w:rsid w:val="00B52D1E"/>
    <w:rsid w:val="00B56115"/>
    <w:rsid w:val="00B57403"/>
    <w:rsid w:val="00B641E7"/>
    <w:rsid w:val="00B645E9"/>
    <w:rsid w:val="00B66EDF"/>
    <w:rsid w:val="00B66FE1"/>
    <w:rsid w:val="00B67CD1"/>
    <w:rsid w:val="00B71867"/>
    <w:rsid w:val="00B729B1"/>
    <w:rsid w:val="00B87D2A"/>
    <w:rsid w:val="00B92F11"/>
    <w:rsid w:val="00B93B09"/>
    <w:rsid w:val="00B95352"/>
    <w:rsid w:val="00B97EAE"/>
    <w:rsid w:val="00BA4801"/>
    <w:rsid w:val="00BA602F"/>
    <w:rsid w:val="00BB0CAD"/>
    <w:rsid w:val="00BB75E2"/>
    <w:rsid w:val="00BC1271"/>
    <w:rsid w:val="00BC1FB5"/>
    <w:rsid w:val="00BC3CDA"/>
    <w:rsid w:val="00BC3F53"/>
    <w:rsid w:val="00BC71E1"/>
    <w:rsid w:val="00BD22D7"/>
    <w:rsid w:val="00BE2BAB"/>
    <w:rsid w:val="00BE6782"/>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5465B"/>
    <w:rsid w:val="00C61A95"/>
    <w:rsid w:val="00C62BDA"/>
    <w:rsid w:val="00C6401D"/>
    <w:rsid w:val="00C707AA"/>
    <w:rsid w:val="00C72D4E"/>
    <w:rsid w:val="00C7378B"/>
    <w:rsid w:val="00C74D71"/>
    <w:rsid w:val="00C76B08"/>
    <w:rsid w:val="00C76B46"/>
    <w:rsid w:val="00C81F2C"/>
    <w:rsid w:val="00C832A5"/>
    <w:rsid w:val="00C83F37"/>
    <w:rsid w:val="00CA2AC6"/>
    <w:rsid w:val="00CA332B"/>
    <w:rsid w:val="00CA68D7"/>
    <w:rsid w:val="00CB4AF1"/>
    <w:rsid w:val="00CB5AE5"/>
    <w:rsid w:val="00CB5EF2"/>
    <w:rsid w:val="00CC0A06"/>
    <w:rsid w:val="00CC28BF"/>
    <w:rsid w:val="00CC2CC1"/>
    <w:rsid w:val="00CC3498"/>
    <w:rsid w:val="00CD1674"/>
    <w:rsid w:val="00CD1B62"/>
    <w:rsid w:val="00CD7E18"/>
    <w:rsid w:val="00CE0A5A"/>
    <w:rsid w:val="00CE2F59"/>
    <w:rsid w:val="00CE4190"/>
    <w:rsid w:val="00CE6C1A"/>
    <w:rsid w:val="00D039F7"/>
    <w:rsid w:val="00D14609"/>
    <w:rsid w:val="00D17B75"/>
    <w:rsid w:val="00D2346D"/>
    <w:rsid w:val="00D32C1F"/>
    <w:rsid w:val="00D33ED0"/>
    <w:rsid w:val="00D33EDC"/>
    <w:rsid w:val="00D33F3C"/>
    <w:rsid w:val="00D40034"/>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87E14"/>
    <w:rsid w:val="00D94C83"/>
    <w:rsid w:val="00D958FE"/>
    <w:rsid w:val="00D95E32"/>
    <w:rsid w:val="00DA24D3"/>
    <w:rsid w:val="00DA71BF"/>
    <w:rsid w:val="00DB0C76"/>
    <w:rsid w:val="00DB5A84"/>
    <w:rsid w:val="00DB5E9C"/>
    <w:rsid w:val="00DC501E"/>
    <w:rsid w:val="00DC53C2"/>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77FBE"/>
    <w:rsid w:val="00E81366"/>
    <w:rsid w:val="00E81F84"/>
    <w:rsid w:val="00E8558F"/>
    <w:rsid w:val="00E85E4E"/>
    <w:rsid w:val="00E86E9F"/>
    <w:rsid w:val="00E87474"/>
    <w:rsid w:val="00E955BD"/>
    <w:rsid w:val="00EB29DC"/>
    <w:rsid w:val="00EB5E6E"/>
    <w:rsid w:val="00EB6282"/>
    <w:rsid w:val="00EC0598"/>
    <w:rsid w:val="00EC4514"/>
    <w:rsid w:val="00EC66A6"/>
    <w:rsid w:val="00EC680F"/>
    <w:rsid w:val="00EC7E80"/>
    <w:rsid w:val="00ED21B3"/>
    <w:rsid w:val="00ED4DC2"/>
    <w:rsid w:val="00ED5B62"/>
    <w:rsid w:val="00ED60C7"/>
    <w:rsid w:val="00EE01EA"/>
    <w:rsid w:val="00EE0F12"/>
    <w:rsid w:val="00EE4C1E"/>
    <w:rsid w:val="00EE5970"/>
    <w:rsid w:val="00EE5EBA"/>
    <w:rsid w:val="00F00001"/>
    <w:rsid w:val="00F01412"/>
    <w:rsid w:val="00F079A3"/>
    <w:rsid w:val="00F07C8B"/>
    <w:rsid w:val="00F11876"/>
    <w:rsid w:val="00F12DA7"/>
    <w:rsid w:val="00F14137"/>
    <w:rsid w:val="00F16BDB"/>
    <w:rsid w:val="00F311BF"/>
    <w:rsid w:val="00F33372"/>
    <w:rsid w:val="00F35A7E"/>
    <w:rsid w:val="00F376C5"/>
    <w:rsid w:val="00F458FF"/>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4DF7"/>
    <w:rsid w:val="00FC5604"/>
    <w:rsid w:val="00FD704D"/>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89AD-3E05-4581-B982-549FEC2F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2470</Words>
  <Characters>14081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2022-11-17T05:44:00Z</cp:lastPrinted>
  <dcterms:created xsi:type="dcterms:W3CDTF">2022-11-28T08:25:00Z</dcterms:created>
  <dcterms:modified xsi:type="dcterms:W3CDTF">2022-11-28T08:25:00Z</dcterms:modified>
</cp:coreProperties>
</file>