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5622"/>
        <w:gridCol w:w="4294"/>
      </w:tblGrid>
      <w:tr w:rsidR="00000000">
        <w:trPr>
          <w:trHeight w:val="3269"/>
        </w:trPr>
        <w:tc>
          <w:tcPr>
            <w:tcW w:w="5622" w:type="dxa"/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F2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F2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00000" w:rsidRDefault="00F2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заместителя главы администрации Балашовского муниципального района по сельскому хозяйству, председателя комитета по управлению муниципальным имуществом</w:t>
            </w:r>
          </w:p>
          <w:p w:rsidR="00000000" w:rsidRDefault="00F2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F2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 Н. Н. Васильева</w:t>
            </w:r>
          </w:p>
          <w:p w:rsidR="00000000" w:rsidRDefault="00F25B01">
            <w:pPr>
              <w:spacing w:after="0" w:line="240" w:lineRule="auto"/>
              <w:ind w:left="108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000000" w:rsidRDefault="00F2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«26» марта    2018 года</w:t>
            </w:r>
          </w:p>
          <w:p w:rsidR="00000000" w:rsidRDefault="00F2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25B01">
      <w:pPr>
        <w:spacing w:after="0" w:line="240" w:lineRule="auto"/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0000" w:rsidRDefault="00F25B0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ОБ АУКЦИОНЕ</w:t>
      </w:r>
    </w:p>
    <w:p w:rsidR="00000000" w:rsidRDefault="00F2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аукцион № 2-2018</w:t>
      </w:r>
    </w:p>
    <w:p w:rsidR="00000000" w:rsidRDefault="00F25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договоров 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25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pStyle w:val="ab"/>
        <w:jc w:val="left"/>
        <w:rPr>
          <w:sz w:val="24"/>
          <w:szCs w:val="24"/>
        </w:rPr>
      </w:pPr>
    </w:p>
    <w:p w:rsidR="00000000" w:rsidRDefault="00F25B01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>
        <w:rPr>
          <w:sz w:val="24"/>
          <w:szCs w:val="24"/>
          <w:lang w:val="ru-RU"/>
        </w:rPr>
        <w:t>Балашов</w:t>
      </w:r>
      <w:r>
        <w:rPr>
          <w:sz w:val="24"/>
          <w:szCs w:val="24"/>
        </w:rPr>
        <w:t>, 201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год</w:t>
      </w:r>
    </w:p>
    <w:p w:rsidR="00000000" w:rsidRDefault="00F25B01">
      <w:pPr>
        <w:pStyle w:val="ab"/>
        <w:rPr>
          <w:sz w:val="24"/>
          <w:szCs w:val="24"/>
        </w:rPr>
      </w:pPr>
    </w:p>
    <w:p w:rsidR="00000000" w:rsidRDefault="00F25B01">
      <w:p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701" w:header="720" w:footer="720" w:gutter="0"/>
          <w:cols w:space="720"/>
          <w:docGrid w:linePitch="600" w:charSpace="36864"/>
        </w:sectPr>
      </w:pPr>
    </w:p>
    <w:p w:rsidR="00000000" w:rsidRDefault="00F25B01">
      <w:pPr>
        <w:pStyle w:val="Heading"/>
        <w:ind w:right="-3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000000" w:rsidRDefault="00F25B01">
      <w:pPr>
        <w:pStyle w:val="Heading"/>
        <w:ind w:right="-32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00000" w:rsidRDefault="00F25B01">
      <w:pPr>
        <w:pStyle w:val="ab"/>
        <w:ind w:right="-2"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Предполагается, что </w:t>
      </w:r>
      <w:r>
        <w:rPr>
          <w:b w:val="0"/>
          <w:sz w:val="24"/>
          <w:szCs w:val="24"/>
          <w:lang w:val="ru-RU"/>
        </w:rPr>
        <w:t>претендент на</w:t>
      </w:r>
      <w:r>
        <w:rPr>
          <w:b w:val="0"/>
          <w:sz w:val="24"/>
          <w:szCs w:val="24"/>
          <w:lang w:val="ru-RU"/>
        </w:rPr>
        <w:t xml:space="preserve"> участие в аукционе</w:t>
      </w:r>
      <w:r>
        <w:rPr>
          <w:b w:val="0"/>
          <w:sz w:val="24"/>
          <w:szCs w:val="24"/>
        </w:rPr>
        <w:t xml:space="preserve"> изучит все инструкции, формы, условия и требования, содержащиеся в документации об аукционе. Неполное представление информации, запрашиваемой в документации об аукционе, или же подача Заявки на участие в аукционе, не отвечающей всем тре</w:t>
      </w:r>
      <w:r>
        <w:rPr>
          <w:b w:val="0"/>
          <w:sz w:val="24"/>
          <w:szCs w:val="24"/>
        </w:rPr>
        <w:t xml:space="preserve">бованиям документации об аукционе, представляют собой риск претендента, и дают комиссии право отклонить Заявку на участие в аукционе. </w:t>
      </w:r>
    </w:p>
    <w:p w:rsidR="00000000" w:rsidRDefault="00F25B01">
      <w:pPr>
        <w:pStyle w:val="ab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Термины и сокращения.</w:t>
      </w:r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о рекламе</w:t>
      </w:r>
      <w:r>
        <w:rPr>
          <w:rFonts w:ascii="Times New Roman" w:hAnsi="Times New Roman" w:cs="Times New Roman"/>
          <w:sz w:val="24"/>
          <w:szCs w:val="24"/>
        </w:rPr>
        <w:t xml:space="preserve"> - Федеральный закон от 13 марта 2006 г. № 38-ФЗ «О рекламе»;</w:t>
      </w:r>
    </w:p>
    <w:p w:rsidR="00000000" w:rsidRDefault="00F25B01">
      <w:pPr>
        <w:pStyle w:val="ConsPlusNormal0"/>
        <w:ind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официальные сайт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1). </w:t>
      </w:r>
      <w:hyperlink r:id="rId12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baladmin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органов местного самоуправления в сети «Интернет» для размещения информации о проведении аукциона; 2).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Arial" w:hAnsi="Times New Roman" w:cs="Times New Roman"/>
          <w:sz w:val="24"/>
          <w:szCs w:val="24"/>
        </w:rPr>
        <w:t>фициальный сайт Российской Федерации в сети "Интернет" для размещения ин</w:t>
      </w:r>
      <w:r>
        <w:rPr>
          <w:rFonts w:ascii="Times New Roman" w:eastAsia="Arial" w:hAnsi="Times New Roman" w:cs="Times New Roman"/>
          <w:sz w:val="24"/>
          <w:szCs w:val="24"/>
        </w:rPr>
        <w:t>формации о проведении торгов, определенный Правительством Российской Федерации (далее - официальный сайт торгов)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000000" w:rsidRDefault="00F25B01">
      <w:pPr>
        <w:pStyle w:val="ConsPlusNormal0"/>
        <w:ind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претенденты</w:t>
      </w:r>
      <w:r>
        <w:rPr>
          <w:rFonts w:ascii="Times New Roman" w:hAnsi="Times New Roman" w:cs="Times New Roman"/>
          <w:sz w:val="24"/>
          <w:szCs w:val="24"/>
        </w:rPr>
        <w:t xml:space="preserve"> - физические лица, достигшие восемнадцатилетнего возраста, индивидуальные предприниматели или юридические лица, подавшие в соот</w:t>
      </w:r>
      <w:r>
        <w:rPr>
          <w:rFonts w:ascii="Times New Roman" w:hAnsi="Times New Roman" w:cs="Times New Roman"/>
          <w:sz w:val="24"/>
          <w:szCs w:val="24"/>
        </w:rPr>
        <w:t>ветствии с настоящим Положением заявки на участие в Аукционе;</w:t>
      </w:r>
    </w:p>
    <w:p w:rsidR="00000000" w:rsidRDefault="00F25B01">
      <w:pPr>
        <w:pStyle w:val="ConsPlusNormal0"/>
        <w:ind w:right="-2" w:firstLine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участник аукциона (далее – участники) </w:t>
      </w:r>
      <w:r>
        <w:rPr>
          <w:rFonts w:ascii="Times New Roman" w:hAnsi="Times New Roman" w:cs="Times New Roman"/>
          <w:sz w:val="24"/>
          <w:szCs w:val="24"/>
        </w:rPr>
        <w:t>– претендент, в установленном настоящим Положением порядке допущенный к участию в Аукционе;</w:t>
      </w:r>
    </w:p>
    <w:p w:rsidR="00000000" w:rsidRDefault="00F25B01">
      <w:pPr>
        <w:pStyle w:val="Web"/>
        <w:spacing w:before="0" w:after="0"/>
        <w:ind w:firstLine="708"/>
        <w:jc w:val="both"/>
        <w:rPr>
          <w:b/>
        </w:rPr>
      </w:pPr>
      <w:r>
        <w:rPr>
          <w:b/>
        </w:rPr>
        <w:t>комиссия</w:t>
      </w:r>
      <w:r>
        <w:t xml:space="preserve"> – комиссия созданная в соответствии с постановлением а</w:t>
      </w:r>
      <w:r>
        <w:t xml:space="preserve">дминистрации Балашовского муниципального района от 20.05.2010 г. № 55-п «О создании </w:t>
      </w:r>
      <w:r>
        <w:rPr>
          <w:szCs w:val="27"/>
        </w:rPr>
        <w:t>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</w:t>
      </w:r>
      <w:r>
        <w:rPr>
          <w:szCs w:val="27"/>
        </w:rPr>
        <w:t>твом, иных договоров, предусматривающих переход прав в отношении имущества, находящегося в собственности Балашовского муниципального района</w:t>
      </w:r>
      <w:r>
        <w:t>» читать «</w:t>
      </w:r>
      <w:r>
        <w:rPr>
          <w:szCs w:val="27"/>
        </w:rPr>
        <w:t>единой комиссии по проведению конкурсов или аукционов на право заключения договоров аренды, договоров безво</w:t>
      </w:r>
      <w:r>
        <w:rPr>
          <w:szCs w:val="27"/>
        </w:rPr>
        <w:t xml:space="preserve">змездного пользования, договоров доверительного управления имуществом, иных договоров, предусматривающих переход прав в отношении имущества, находящегося в собственности Балашовского муниципального района, </w:t>
      </w:r>
      <w:r>
        <w:rPr>
          <w:color w:val="000000"/>
          <w:szCs w:val="27"/>
        </w:rPr>
        <w:t>проведении открытого аукциона с целью заключения д</w:t>
      </w:r>
      <w:r>
        <w:rPr>
          <w:color w:val="000000"/>
          <w:szCs w:val="27"/>
        </w:rPr>
        <w:t>оговора на установку и эксплуатацию рекламных конструкций на земельном участке, здании или ином недвижимом имуществе, находящемся в собственности Балашовского муниципального района</w:t>
      </w:r>
      <w:r>
        <w:t xml:space="preserve">» (в ред. постановления администрации Балашовского муниципального района    </w:t>
      </w:r>
      <w:r>
        <w:t xml:space="preserve">   № 223-п от 05.10.2012 г.);</w:t>
      </w:r>
    </w:p>
    <w:p w:rsidR="00000000" w:rsidRDefault="00F25B01">
      <w:pPr>
        <w:pStyle w:val="ConsPlusNormal0"/>
        <w:ind w:right="-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уполномоченный орган - </w:t>
      </w:r>
      <w:r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Балашовского муниципального района, уполномоченное на организацию и проведение аукциона с целью заключения договора на установку и эксплуатацию рекламной конструк</w:t>
      </w:r>
      <w:r>
        <w:rPr>
          <w:rFonts w:ascii="Times New Roman" w:hAnsi="Times New Roman" w:cs="Times New Roman"/>
          <w:sz w:val="24"/>
          <w:szCs w:val="24"/>
        </w:rPr>
        <w:t xml:space="preserve">ции; </w:t>
      </w:r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владелец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– владелец земельного участка, здания или иного недвижимого имущества, к которому присоединяется рекламная конструкция, обладающий правом хозяйственного ведения, правом оперативного управления или иным вещным правом на </w:t>
      </w:r>
      <w:r>
        <w:rPr>
          <w:rFonts w:ascii="Times New Roman" w:hAnsi="Times New Roman" w:cs="Times New Roman"/>
          <w:sz w:val="24"/>
          <w:szCs w:val="24"/>
        </w:rPr>
        <w:t>такое недвижимое имущество, находящееся в муниципальной собственности Балашовского муниципального района;</w:t>
      </w:r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аукцион –</w:t>
      </w:r>
      <w:r>
        <w:rPr>
          <w:rFonts w:ascii="Times New Roman" w:hAnsi="Times New Roman" w:cs="Times New Roman"/>
          <w:sz w:val="24"/>
          <w:szCs w:val="24"/>
        </w:rPr>
        <w:t xml:space="preserve"> торги, победителем которых признается лицо, предложившее наиболее высокую ежемесячную плату за объект (лот);</w:t>
      </w:r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аукционная документация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докум</w:t>
      </w:r>
      <w:r>
        <w:rPr>
          <w:rFonts w:ascii="Times New Roman" w:hAnsi="Times New Roman" w:cs="Times New Roman"/>
          <w:sz w:val="24"/>
        </w:rPr>
        <w:t>ентация, содержащая описание места установки рекламной конструкции,  начальную цену Договора, срок его действия, проект Договора;</w:t>
      </w:r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 (далее – Заявка) –</w:t>
      </w:r>
      <w:r>
        <w:rPr>
          <w:rFonts w:ascii="Times New Roman" w:hAnsi="Times New Roman" w:cs="Times New Roman"/>
          <w:sz w:val="24"/>
          <w:szCs w:val="24"/>
        </w:rPr>
        <w:t xml:space="preserve"> письменное подтверждение участника аукциона его согласия участвовать в аукцион</w:t>
      </w:r>
      <w:r>
        <w:rPr>
          <w:rFonts w:ascii="Times New Roman" w:hAnsi="Times New Roman" w:cs="Times New Roman"/>
          <w:sz w:val="24"/>
          <w:szCs w:val="24"/>
        </w:rPr>
        <w:t>е на условиях, указанных в извещении о проведении аукциона и документации об аукционе;</w:t>
      </w:r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договор –</w:t>
      </w:r>
      <w:r>
        <w:rPr>
          <w:rFonts w:ascii="Times New Roman" w:hAnsi="Times New Roman" w:cs="Times New Roman"/>
          <w:sz w:val="24"/>
          <w:szCs w:val="24"/>
        </w:rPr>
        <w:t xml:space="preserve"> Договор на установку и эксплуатацию рекламной конструкции путем присоединения к имуществу, принадлежащему Владельцу недвижимого имущества;</w:t>
      </w:r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 –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 на заключение Договора на установку и эксплуатацию рекламной конструкции на определенном документацией об Аукционе земельном участке, здании или ином недвижимом имуществе, находящемся в муниципальной собственности Балашовского муниципального района;</w:t>
      </w:r>
    </w:p>
    <w:p w:rsidR="00000000" w:rsidRDefault="00F25B01">
      <w:pPr>
        <w:spacing w:after="0" w:line="240" w:lineRule="auto"/>
        <w:ind w:right="-2" w:firstLine="709"/>
        <w:jc w:val="both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– объект отдельного Аукциона, путем проведения которого в порядке, предусмотренном решением Собрания депутатов Балашовского муниципального района от 26 декабря 2017 года № 30/10 «Об утверждении в новой редакции положения о порядке проведения открытого а</w:t>
      </w:r>
      <w:r>
        <w:rPr>
          <w:rFonts w:ascii="Times New Roman" w:hAnsi="Times New Roman" w:cs="Times New Roman"/>
          <w:sz w:val="24"/>
          <w:szCs w:val="24"/>
        </w:rPr>
        <w:t>укциона с целью заключения договора на установку и эксплуатацию рекламной конструкции» (далее постановление об утверждении положения о порядке проведения открытого аукциона), определяется лицо, получающее право на заключение отдельного Договора на установк</w:t>
      </w:r>
      <w:r>
        <w:rPr>
          <w:rFonts w:ascii="Times New Roman" w:hAnsi="Times New Roman" w:cs="Times New Roman"/>
          <w:sz w:val="24"/>
          <w:szCs w:val="24"/>
        </w:rPr>
        <w:t>у и эксплуатацию рекламной конструкции на определенном документацией об Аукционе земельном участке, здании или ином недвижимом имуществе, находящемся в муниципальной собственности Балашовского муниципального района.</w:t>
      </w:r>
    </w:p>
    <w:p w:rsidR="00000000" w:rsidRDefault="00F25B01">
      <w:pPr>
        <w:pStyle w:val="ab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«шаг аукциона» - </w:t>
      </w:r>
      <w:r>
        <w:rPr>
          <w:b w:val="0"/>
          <w:color w:val="000000"/>
          <w:sz w:val="24"/>
          <w:szCs w:val="24"/>
          <w:lang w:val="ru-RU"/>
        </w:rPr>
        <w:t>величина повышения ежем</w:t>
      </w:r>
      <w:r>
        <w:rPr>
          <w:b w:val="0"/>
          <w:color w:val="000000"/>
          <w:sz w:val="24"/>
          <w:szCs w:val="24"/>
          <w:lang w:val="ru-RU"/>
        </w:rPr>
        <w:t>есячной платы за объект (лот) аукциона. «Шаг аукциона» устанавливается в размере пяти процентов (5 %) от ежемесячной платы каждого объекта (лота) Аукциона;</w:t>
      </w:r>
    </w:p>
    <w:p w:rsidR="00000000" w:rsidRDefault="00F25B01">
      <w:pPr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1.2.Инструкции участникам аукциона.</w:t>
      </w:r>
    </w:p>
    <w:p w:rsidR="00000000" w:rsidRDefault="00F25B01">
      <w:pPr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00000" w:rsidRDefault="00F25B01">
      <w:pPr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1.2.1. Т</w:t>
      </w:r>
      <w:r>
        <w:rPr>
          <w:rFonts w:ascii="Times New Roman" w:hAnsi="Times New Roman" w:cs="Times New Roman"/>
          <w:b/>
          <w:bCs/>
          <w:sz w:val="24"/>
          <w:szCs w:val="24"/>
        </w:rPr>
        <w:t>ребования к содержанию, составу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форме заявки на участие в аукционе</w:t>
      </w:r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участие в аукционе должна содержать: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5021"/>
      <w:r>
        <w:rPr>
          <w:rFonts w:ascii="Times New Roman" w:hAnsi="Times New Roman" w:cs="Times New Roman"/>
          <w:sz w:val="24"/>
          <w:szCs w:val="24"/>
        </w:rPr>
        <w:t>а) Сведения о претенденте, подавшем такую заявку: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юридического лица: наименование (полное и сокращенное), организационно-правовая форма, адрес места нахождения, дата е</w:t>
      </w:r>
      <w:r>
        <w:rPr>
          <w:rFonts w:ascii="Times New Roman" w:hAnsi="Times New Roman" w:cs="Times New Roman"/>
          <w:sz w:val="24"/>
          <w:szCs w:val="24"/>
        </w:rPr>
        <w:t>го государственной регистрации и основной регистрационный номер;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индивидуального предпринимателя: фамилия, имя, отчество, адрес постоянного или преимущественного проживания, основной государственный регистрационный номер записи о государственной реги</w:t>
      </w:r>
      <w:r>
        <w:rPr>
          <w:rFonts w:ascii="Times New Roman" w:hAnsi="Times New Roman" w:cs="Times New Roman"/>
          <w:sz w:val="24"/>
          <w:szCs w:val="24"/>
        </w:rPr>
        <w:t>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физического лица: фамилия, имя, отчество, наименован</w:t>
      </w:r>
      <w:r>
        <w:rPr>
          <w:rFonts w:ascii="Times New Roman" w:hAnsi="Times New Roman" w:cs="Times New Roman"/>
          <w:sz w:val="24"/>
          <w:szCs w:val="24"/>
        </w:rPr>
        <w:t>ие и реквизиты (серия, номер, кем и когда выдан) документа, удостоверяющего личность, адрес постоянного или преимущественного проживания;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022"/>
      <w:r>
        <w:rPr>
          <w:rFonts w:ascii="Times New Roman" w:hAnsi="Times New Roman" w:cs="Times New Roman"/>
          <w:sz w:val="24"/>
          <w:szCs w:val="24"/>
        </w:rPr>
        <w:t>б) Номер телефона претендента, адрес электронной почты (при наличии);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023"/>
      <w:bookmarkEnd w:id="1"/>
    </w:p>
    <w:p w:rsidR="00000000" w:rsidRDefault="00F25B0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03"/>
      <w:bookmarkEnd w:id="2"/>
      <w:r>
        <w:rPr>
          <w:rFonts w:ascii="Times New Roman" w:hAnsi="Times New Roman" w:cs="Times New Roman"/>
          <w:b/>
          <w:sz w:val="24"/>
          <w:szCs w:val="24"/>
        </w:rPr>
        <w:t>К заявке должны быть приложены: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031"/>
      <w:bookmarkEnd w:id="3"/>
      <w:r>
        <w:rPr>
          <w:rFonts w:ascii="Times New Roman" w:hAnsi="Times New Roman" w:cs="Times New Roman"/>
          <w:sz w:val="24"/>
          <w:szCs w:val="24"/>
        </w:rPr>
        <w:t>а) Документ, п</w:t>
      </w:r>
      <w:r>
        <w:rPr>
          <w:rFonts w:ascii="Times New Roman" w:hAnsi="Times New Roman" w:cs="Times New Roman"/>
          <w:sz w:val="24"/>
          <w:szCs w:val="24"/>
        </w:rPr>
        <w:t>одтверждающий полномочия претендента (его представителя):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юридического лица: выписка из Единого государственного реестра юридических лиц на дату не ранее чем за шесть месяцев до даты опубликования и размещения извещения о проведении Аукциона или ее н</w:t>
      </w:r>
      <w:r>
        <w:rPr>
          <w:rFonts w:ascii="Times New Roman" w:hAnsi="Times New Roman" w:cs="Times New Roman"/>
          <w:sz w:val="24"/>
          <w:szCs w:val="24"/>
        </w:rPr>
        <w:t>отариально заверенная копия, для представителя юридического лица, кроме того, копия документа, удостоверяющего личность, и документ, подтверждающий его полномочия действовать от имени данного юридического лица, или нотариально заверенная копия этого докуме</w:t>
      </w:r>
      <w:r>
        <w:rPr>
          <w:rFonts w:ascii="Times New Roman" w:hAnsi="Times New Roman" w:cs="Times New Roman"/>
          <w:sz w:val="24"/>
          <w:szCs w:val="24"/>
        </w:rPr>
        <w:t>нта;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индивидуального предпринимателя: выписка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 на дату не ранее чем за шесть месяцев до даты опубликования и размещения извещения о проведении Аукциона или ее нотариально заверенная к</w:t>
      </w:r>
      <w:r>
        <w:rPr>
          <w:rFonts w:ascii="Times New Roman" w:hAnsi="Times New Roman" w:cs="Times New Roman"/>
          <w:sz w:val="24"/>
          <w:szCs w:val="24"/>
        </w:rPr>
        <w:t>опия, копия документа, удостоверяющего личность, для представителя индивидуального предпринимателя, кроме того, - нотариально заверенная доверенность, подтверждающая его полномочия;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физического лица: копия документа, удостоверяющего личность, для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дставителя физического лица, кроме того, нотариально заверенная доверенность, подтверждающая его полномочия, если иное не установлено Федеральным законом; 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tabs>
          <w:tab w:val="left" w:pos="4678"/>
        </w:tabs>
        <w:spacing w:after="0"/>
        <w:ind w:right="-2"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и форме заявки на участие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(в отношении каждого объекта (лота):</w:t>
      </w:r>
    </w:p>
    <w:p w:rsidR="00000000" w:rsidRDefault="00F25B01">
      <w:pPr>
        <w:pStyle w:val="2-11"/>
        <w:widowControl w:val="0"/>
        <w:spacing w:after="0"/>
        <w:ind w:right="-2" w:firstLine="710"/>
        <w:rPr>
          <w:b/>
          <w:bCs/>
        </w:rPr>
      </w:pPr>
      <w:r>
        <w:t>В</w:t>
      </w:r>
      <w:r>
        <w:t>се листы заявки на участие в Аукционе должны быть прошиты и пронумерованы. Заявка на участие в аукционе должна содержать опись входящих в ее состав документов, быть скреплена печатью претендента (для юридических лиц)</w:t>
      </w:r>
      <w:r>
        <w:rPr>
          <w:i/>
        </w:rPr>
        <w:t xml:space="preserve"> </w:t>
      </w:r>
      <w:r>
        <w:t>и подписана претендентом или лицом, упо</w:t>
      </w:r>
      <w:r>
        <w:t>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Аукционе, поданы от имени претендента, а также подтверждает подлинность и достоверность представленны</w:t>
      </w:r>
      <w:r>
        <w:t>х в составе заявки на участие в Аукционе документов и сведений.</w:t>
      </w:r>
    </w:p>
    <w:p w:rsidR="00000000" w:rsidRDefault="00F25B01">
      <w:pPr>
        <w:tabs>
          <w:tab w:val="left" w:pos="4678"/>
        </w:tabs>
        <w:spacing w:after="0" w:line="240" w:lineRule="auto"/>
        <w:ind w:right="-2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заполнению заявки на участие в аукционе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0000" w:rsidRDefault="00F25B01">
      <w:pPr>
        <w:widowControl w:val="0"/>
        <w:spacing w:after="0" w:line="240" w:lineRule="auto"/>
        <w:ind w:right="-2" w:firstLine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заполняется на русском языке. Подача документов (копий документов) на ином языке должна сопровождаться предо</w:t>
      </w:r>
      <w:r>
        <w:rPr>
          <w:rFonts w:ascii="Times New Roman" w:hAnsi="Times New Roman" w:cs="Times New Roman"/>
          <w:sz w:val="24"/>
          <w:szCs w:val="24"/>
        </w:rPr>
        <w:t>ставлением, надлежащим образом заверенного перевода таких документов (копий документов) на русский язык.</w:t>
      </w:r>
    </w:p>
    <w:p w:rsidR="00000000" w:rsidRDefault="00F25B01">
      <w:pPr>
        <w:pStyle w:val="2-11"/>
        <w:widowControl w:val="0"/>
        <w:spacing w:after="0"/>
        <w:ind w:right="-2" w:firstLine="567"/>
      </w:pPr>
      <w:r>
        <w:t>Заявка на участие в аукционе и приложения к ней должны содержать все установленные настоящей документацией об аукционе сведения и документы.</w:t>
      </w:r>
    </w:p>
    <w:p w:rsidR="00000000" w:rsidRDefault="00F25B01">
      <w:pPr>
        <w:pStyle w:val="2-11"/>
        <w:widowControl w:val="0"/>
        <w:spacing w:after="0"/>
        <w:ind w:right="-2" w:firstLine="567"/>
        <w:rPr>
          <w:b/>
        </w:rPr>
      </w:pPr>
      <w:r>
        <w:t xml:space="preserve">Сведения, </w:t>
      </w:r>
      <w:r>
        <w:t xml:space="preserve">которые </w:t>
      </w:r>
      <w:r>
        <w:t>содержатся в заявках на участие в аукционе, не должны допускать двусмысленных толкований.</w:t>
      </w:r>
    </w:p>
    <w:p w:rsidR="00000000" w:rsidRDefault="00F25B01">
      <w:pPr>
        <w:numPr>
          <w:ilvl w:val="1"/>
          <w:numId w:val="2"/>
        </w:numPr>
        <w:autoSpaceDE w:val="0"/>
        <w:ind w:left="0" w:right="-2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Предмет договора: </w:t>
      </w:r>
      <w:r>
        <w:rPr>
          <w:rFonts w:ascii="Times New Roman" w:hAnsi="Times New Roman" w:cs="Times New Roman"/>
        </w:rPr>
        <w:t xml:space="preserve">по объектам (лотам): № 1, № 2, № 3, № 4, № 5, № 6, № 7, № 8, № 9, № 10, № 11, № 12, № 13, № 14, № 15, № 16, № 17, № 18, № 19, № 20, № 21, № </w:t>
      </w:r>
      <w:r>
        <w:rPr>
          <w:rFonts w:ascii="Times New Roman" w:hAnsi="Times New Roman" w:cs="Times New Roman"/>
        </w:rPr>
        <w:t xml:space="preserve">22, № 23, № 24,             № 25, № 26, № 27, № 28, № 29, № 30, № 31, № 32, № 33, № 34, № 35, № 36, № 37, № 38, № 39, № 40, № 41, № 42 – </w:t>
      </w:r>
      <w:r>
        <w:rPr>
          <w:rFonts w:ascii="Times New Roman" w:hAnsi="Times New Roman" w:cs="Times New Roman"/>
          <w:sz w:val="24"/>
          <w:szCs w:val="24"/>
        </w:rPr>
        <w:t xml:space="preserve">Установка и эксплуатация рекламной конструкции путем присоединения к земельным участкам,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</w:p>
    <w:p w:rsidR="00000000" w:rsidRDefault="00F25B01">
      <w:pPr>
        <w:autoSpaceDE w:val="0"/>
        <w:ind w:right="-2"/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51"/>
        <w:gridCol w:w="2295"/>
        <w:gridCol w:w="2175"/>
        <w:gridCol w:w="2262"/>
        <w:gridCol w:w="25"/>
        <w:gridCol w:w="1710"/>
      </w:tblGrid>
      <w:tr w:rsidR="00000000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      </w:t>
            </w:r>
            <w:r>
              <w:rPr>
                <w:rFonts w:ascii="Times New Roman" w:hAnsi="Times New Roman" w:cs="Times New Roman"/>
              </w:rPr>
              <w:t>на схеме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размещения рекламной конструкции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4"/>
              <w:spacing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Тип рекламной конструкции, размеры</w:t>
            </w:r>
            <w:r>
              <w:rPr>
                <w:rFonts w:ascii="Times New Roman" w:hAnsi="Times New Roman" w:cs="Times New Roman"/>
                <w:bCs w:val="0"/>
              </w:rPr>
              <w:t xml:space="preserve"> (кв.м.)</w:t>
            </w:r>
          </w:p>
        </w:tc>
        <w:tc>
          <w:tcPr>
            <w:tcW w:w="2287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Ежемесячная плата за объект (руб. в мес.)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Начальная цена (руб. )</w:t>
            </w:r>
          </w:p>
          <w:p w:rsidR="00000000" w:rsidRDefault="00F25B01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Срок действия договора (лет).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Балашов, ул. </w:t>
            </w:r>
            <w:r>
              <w:rPr>
                <w:rFonts w:ascii="Times New Roman" w:hAnsi="Times New Roman" w:cs="Times New Roman"/>
                <w:color w:val="000000"/>
              </w:rPr>
              <w:t xml:space="preserve">Макаренко, 60 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1м х 2м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S=4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pStyle w:val="af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30.000</w:t>
            </w:r>
          </w:p>
          <w:p w:rsidR="00000000" w:rsidRDefault="00F25B01">
            <w:pPr>
              <w:snapToGrid w:val="0"/>
            </w:pPr>
            <w:r>
              <w:t>5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Энтузиастов, 1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4000=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384 000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rPr>
          <w:trHeight w:val="61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9 января, 65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3000=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288 000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Саратовское шоссе, 1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3м,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S=36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2500=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240 000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Саратовское шоссе, 3 «А»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рекламный щит двухсторонний, 6м х 3м, </w:t>
            </w:r>
            <w:r>
              <w:rPr>
                <w:rFonts w:ascii="Times New Roman" w:hAnsi="Times New Roman" w:cs="Times New Roman"/>
                <w:lang w:val="en-US"/>
              </w:rPr>
              <w:t>S=</w:t>
            </w:r>
            <w:r>
              <w:rPr>
                <w:rFonts w:ascii="Times New Roman" w:hAnsi="Times New Roman" w:cs="Times New Roman"/>
              </w:rPr>
              <w:t>36 кв.м.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2500=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240 000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Саратовское шоссе, перекрёсток  ул. Пригородная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2500=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240 000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Советская и ул. Луначарского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2м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800=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48 000</w:t>
            </w:r>
          </w:p>
          <w:p w:rsidR="00000000" w:rsidRDefault="00F25B01">
            <w:pPr>
              <w:snapToGrid w:val="0"/>
            </w:pPr>
            <w:r>
              <w:t>5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Советская, 131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2м х 1м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400=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24 000</w:t>
            </w:r>
          </w:p>
          <w:p w:rsidR="00000000" w:rsidRDefault="00F25B01">
            <w:pPr>
              <w:snapToGrid w:val="0"/>
            </w:pPr>
            <w:r>
              <w:t>5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Советская, 145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3000=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288 000</w:t>
            </w:r>
          </w:p>
          <w:p w:rsidR="00000000" w:rsidRDefault="00F25B01">
            <w:pPr>
              <w:snapToGrid w:val="0"/>
            </w:pPr>
            <w:r>
              <w:t xml:space="preserve">8 лет 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Ленина, пер. Серова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</w:t>
            </w:r>
            <w:r>
              <w:rPr>
                <w:rFonts w:ascii="Times New Roman" w:hAnsi="Times New Roman" w:cs="Times New Roman"/>
              </w:rPr>
              <w:t xml:space="preserve">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3000=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288 000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1-ая Заводская, 9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3000=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288 000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Привокзальная, 32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2500=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240 000</w:t>
            </w:r>
          </w:p>
          <w:p w:rsidR="00000000" w:rsidRDefault="00F25B01">
            <w:pPr>
              <w:snapToGrid w:val="0"/>
            </w:pPr>
            <w:r>
              <w:t xml:space="preserve">8 лет 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Балашов, ул. 30 лет Победы, ул. Ленина 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3000=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288 000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ул. Нефтяная – ул. Яблочкова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Нефтяная, 53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г. Балашов, 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Привокзальная-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напротив жилого дома № 28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2500=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240 000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Ленина, 98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2500=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240 000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Балашов, ул. Гагарина –                         ул. Ртищевская 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Балашов, 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Полярная – ул. Большая </w:t>
            </w:r>
            <w:r>
              <w:rPr>
                <w:rFonts w:ascii="Times New Roman" w:hAnsi="Times New Roman" w:cs="Times New Roman"/>
                <w:color w:val="000000"/>
              </w:rPr>
              <w:t>Революционная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Шоссейная, 9Б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Шоссейная, 9В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напротив базы строительных матер</w:t>
            </w:r>
            <w:r>
              <w:rPr>
                <w:rFonts w:ascii="Times New Roman" w:hAnsi="Times New Roman" w:cs="Times New Roman"/>
                <w:color w:val="000000"/>
              </w:rPr>
              <w:t>иалов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 xml:space="preserve">8 лет </w:t>
            </w: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Шоссейная, 2А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в районе перекрестка      ул. Титова и ул. Титова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</w:t>
            </w:r>
            <w:r>
              <w:rPr>
                <w:rFonts w:ascii="Times New Roman" w:hAnsi="Times New Roman" w:cs="Times New Roman"/>
              </w:rPr>
              <w:t>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Ленина, 180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Ленина, 232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</w:t>
            </w:r>
            <w:r>
              <w:t>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Ленина, 243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jc w:val="center"/>
            </w:pPr>
            <w:r>
              <w:rPr>
                <w:rFonts w:cs="Times New Roman"/>
              </w:rPr>
              <w:t>2000=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192 000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Энтузиастов, 20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4000=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384 000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570 м. от переезда в стор</w:t>
            </w:r>
            <w:r>
              <w:rPr>
                <w:rFonts w:ascii="Times New Roman" w:hAnsi="Times New Roman" w:cs="Times New Roman"/>
                <w:color w:val="000000"/>
              </w:rPr>
              <w:t>ону с. Тростянка Балашовского района Саратовской области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2500=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240 000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30 лет Победы, 170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Каркас под рекламные баннеры, количество ячеек под рекламу 3 м х 2 м, 17 шт.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S=</w:t>
            </w:r>
            <w:r>
              <w:rPr>
                <w:rFonts w:ascii="Times New Roman" w:hAnsi="Times New Roman" w:cs="Times New Roman"/>
              </w:rPr>
              <w:t>102 кв.м.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9000=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540 000</w:t>
            </w:r>
          </w:p>
          <w:p w:rsidR="00000000" w:rsidRDefault="00F25B01">
            <w:pPr>
              <w:snapToGrid w:val="0"/>
            </w:pPr>
            <w:r>
              <w:t>5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Карла Маркса на пешеходной зоне, западнее юго-западного угла двухэтажного жилого дома (Карла Маркса, 5), на расстоянии 18 м.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Световой короб (стела) 1,8 х 1,2 м., 2  стороны, </w:t>
            </w:r>
            <w:r>
              <w:rPr>
                <w:rFonts w:ascii="Times New Roman" w:hAnsi="Times New Roman" w:cs="Times New Roman"/>
                <w:lang w:val="en-US"/>
              </w:rPr>
              <w:t xml:space="preserve">S=4,32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1000=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60 000</w:t>
            </w:r>
          </w:p>
          <w:p w:rsidR="00000000" w:rsidRDefault="00F25B01">
            <w:pPr>
              <w:snapToGrid w:val="0"/>
            </w:pPr>
            <w:r>
              <w:t xml:space="preserve">5 лет 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Балашов, ул. Карла Маркса, на пешеходной зоне, северо-западнее юго-западного угла ООО «Спутник» на расстоянии 20 м. 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Световой короб (стела) 1,8 х 1,2 м., 2  стороны, </w:t>
            </w:r>
            <w:r>
              <w:rPr>
                <w:rFonts w:ascii="Times New Roman" w:hAnsi="Times New Roman" w:cs="Times New Roman"/>
                <w:lang w:val="en-US"/>
              </w:rPr>
              <w:t xml:space="preserve">S=4,32 </w:t>
            </w: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1000=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60 000</w:t>
            </w:r>
          </w:p>
          <w:p w:rsidR="00000000" w:rsidRDefault="00F25B01">
            <w:pPr>
              <w:snapToGrid w:val="0"/>
            </w:pPr>
            <w:r>
              <w:t>5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Карла Маркса, на пешеходной зоне</w:t>
            </w:r>
            <w:r>
              <w:rPr>
                <w:rFonts w:ascii="Times New Roman" w:hAnsi="Times New Roman" w:cs="Times New Roman"/>
                <w:color w:val="000000"/>
              </w:rPr>
              <w:t xml:space="preserve">, север-западнее угла музучилища, на расстоянии 50 м. 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Световой короб (стела) 1,8 х 1,2 м., 2  стороны, </w:t>
            </w:r>
            <w:r>
              <w:rPr>
                <w:rFonts w:ascii="Times New Roman" w:hAnsi="Times New Roman" w:cs="Times New Roman"/>
                <w:lang w:val="en-US"/>
              </w:rPr>
              <w:t xml:space="preserve">S=4,32 </w:t>
            </w: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1000=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60 000</w:t>
            </w:r>
          </w:p>
          <w:p w:rsidR="00000000" w:rsidRDefault="00F25B01">
            <w:pPr>
              <w:snapToGrid w:val="0"/>
            </w:pPr>
            <w:r>
              <w:t>5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Карла Маркса, на пешеходной зоне, западнее северо-западного угла корпуса физмата БФ СГУ, на расст</w:t>
            </w:r>
            <w:r>
              <w:rPr>
                <w:rFonts w:ascii="Times New Roman" w:hAnsi="Times New Roman" w:cs="Times New Roman"/>
                <w:color w:val="000000"/>
              </w:rPr>
              <w:t xml:space="preserve">оянии 18 м. 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Световой короб (стела) 1,8 х 1,2 м., 2  стороны, </w:t>
            </w:r>
            <w:r>
              <w:rPr>
                <w:rFonts w:ascii="Times New Roman" w:hAnsi="Times New Roman" w:cs="Times New Roman"/>
                <w:lang w:val="en-US"/>
              </w:rPr>
              <w:t xml:space="preserve">S=4,32 </w:t>
            </w: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1000=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60 000</w:t>
            </w:r>
          </w:p>
          <w:p w:rsidR="00000000" w:rsidRDefault="00F25B01">
            <w:pPr>
              <w:snapToGrid w:val="0"/>
            </w:pPr>
            <w:r>
              <w:t>5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напротив д. 15 «А» по ул. Орджоникидзе (КБО)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3500=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336 000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Ленина</w:t>
            </w:r>
            <w:r>
              <w:rPr>
                <w:rFonts w:ascii="Times New Roman" w:hAnsi="Times New Roman" w:cs="Times New Roman"/>
                <w:color w:val="000000"/>
              </w:rPr>
              <w:t>, д. 31 (БКТ)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Рекламный щит четырёхсторонний, 2 стороны 1,2 м х 1 м; 1 сторона 1,2 м х 2 м.; 1 сторона 3,41 м х 1,2 м.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=8,89 кв.м.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1000=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60 000</w:t>
            </w:r>
          </w:p>
          <w:p w:rsidR="00000000" w:rsidRDefault="00F25B01">
            <w:pPr>
              <w:snapToGrid w:val="0"/>
            </w:pPr>
            <w:r>
              <w:t>5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Ленина, 62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3000=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288 000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Колхозная, 9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3000=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288 000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Орджоникидзе (напротив д. 68).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4000=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384 000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Орджоникид</w:t>
            </w:r>
            <w:r>
              <w:rPr>
                <w:rFonts w:ascii="Times New Roman" w:hAnsi="Times New Roman" w:cs="Times New Roman"/>
                <w:color w:val="000000"/>
              </w:rPr>
              <w:t>зе,             д. 13 «Л».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4000=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384 000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Фридриха Энгельса, 26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3000=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288 000</w:t>
            </w:r>
          </w:p>
          <w:p w:rsidR="00000000" w:rsidRDefault="00F25B01">
            <w:pPr>
              <w:snapToGrid w:val="0"/>
            </w:pPr>
            <w:r>
              <w:t>8 лет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Орджоникидзе-ул. Макаре</w:t>
            </w:r>
            <w:r>
              <w:rPr>
                <w:rFonts w:ascii="Times New Roman" w:hAnsi="Times New Roman" w:cs="Times New Roman"/>
                <w:color w:val="000000"/>
              </w:rPr>
              <w:t xml:space="preserve">нко (забор ШМАСа).  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 двухсторонний, 6м х 3м</w:t>
            </w:r>
          </w:p>
          <w:p w:rsidR="00000000" w:rsidRDefault="00F25B01">
            <w:pPr>
              <w:pStyle w:val="af3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S=36 кв. 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4000=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384 000</w:t>
            </w:r>
          </w:p>
          <w:p w:rsidR="00000000" w:rsidRDefault="00F25B01">
            <w:pPr>
              <w:snapToGrid w:val="0"/>
            </w:pPr>
            <w:r>
              <w:t xml:space="preserve">8 лет </w:t>
            </w:r>
          </w:p>
        </w:tc>
      </w:tr>
      <w:tr w:rsidR="0000000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Балашов, ул. Ленина-ул. 30 лет Победы.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заборное ограждение,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</w:t>
            </w:r>
          </w:p>
          <w:p w:rsidR="00000000" w:rsidRDefault="00F25B01">
            <w:pPr>
              <w:pStyle w:val="af3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рекламных мест - 30 шт., размер одного рекламного места - 1,5 х 3 м., </w:t>
            </w:r>
            <w:r>
              <w:rPr>
                <w:rFonts w:ascii="Times New Roman" w:hAnsi="Times New Roman" w:cs="Times New Roman"/>
                <w:lang w:val="en-US"/>
              </w:rPr>
              <w:t xml:space="preserve">S = 135 </w:t>
            </w:r>
            <w:r>
              <w:rPr>
                <w:rFonts w:ascii="Times New Roman" w:hAnsi="Times New Roman" w:cs="Times New Roman"/>
              </w:rPr>
              <w:t>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jc w:val="center"/>
            </w:pPr>
            <w:r>
              <w:rPr>
                <w:rFonts w:cs="Times New Roman"/>
              </w:rPr>
              <w:t>15000=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</w:pPr>
            <w:r>
              <w:t>900 000</w:t>
            </w:r>
          </w:p>
          <w:p w:rsidR="00000000" w:rsidRDefault="00F25B01">
            <w:pPr>
              <w:snapToGrid w:val="0"/>
            </w:pPr>
            <w:r>
              <w:t xml:space="preserve">5 лет </w:t>
            </w:r>
          </w:p>
        </w:tc>
      </w:tr>
    </w:tbl>
    <w:p w:rsidR="00000000" w:rsidRDefault="00F25B01"/>
    <w:p w:rsidR="00000000" w:rsidRDefault="00F25B01">
      <w:pPr>
        <w:autoSpaceDE w:val="0"/>
        <w:spacing w:after="0"/>
        <w:ind w:right="-2"/>
        <w:jc w:val="both"/>
      </w:pPr>
    </w:p>
    <w:p w:rsidR="00000000" w:rsidRDefault="00F25B01">
      <w:pPr>
        <w:autoSpaceDE w:val="0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Порядок проведения Аукциона: </w:t>
      </w:r>
    </w:p>
    <w:p w:rsidR="00000000" w:rsidRDefault="00F25B01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Аукционе могут принимать участие только претенденты (участники), допущенные к участию в Аукционе;</w:t>
      </w:r>
    </w:p>
    <w:p w:rsidR="00000000" w:rsidRDefault="00F25B01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уполномоченным органом в присутствии членов Аукционной комиссии, участников</w:t>
      </w:r>
      <w:r>
        <w:rPr>
          <w:rFonts w:ascii="Times New Roman" w:hAnsi="Times New Roman" w:cs="Times New Roman"/>
          <w:sz w:val="24"/>
          <w:szCs w:val="24"/>
        </w:rPr>
        <w:t xml:space="preserve"> Аукциона или их представителей, а так же руководителя организации, выступающей владельцем недвижимого имущества (иного уполномоченного им лица).</w:t>
      </w:r>
    </w:p>
    <w:p w:rsidR="00000000" w:rsidRDefault="00F25B01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ежемесячной платы за объект (лот), указанной в извещении о проведении откры</w:t>
      </w:r>
      <w:r>
        <w:rPr>
          <w:rFonts w:ascii="Times New Roman" w:hAnsi="Times New Roman" w:cs="Times New Roman"/>
          <w:sz w:val="24"/>
          <w:szCs w:val="24"/>
        </w:rPr>
        <w:t>того Аукциона, на «шаг аукциона», который составляет пять процентов (5%) от ежемесячной платы  каждого объекта (лота) аукциона.</w:t>
      </w:r>
    </w:p>
    <w:p w:rsidR="00000000" w:rsidRDefault="00F25B01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702"/>
      <w:r>
        <w:rPr>
          <w:rFonts w:ascii="Times New Roman" w:hAnsi="Times New Roman" w:cs="Times New Roman"/>
          <w:sz w:val="24"/>
          <w:szCs w:val="24"/>
        </w:rPr>
        <w:t xml:space="preserve">1) </w:t>
      </w:r>
      <w:bookmarkStart w:id="6" w:name="sub_1704"/>
      <w:bookmarkEnd w:id="5"/>
      <w:r>
        <w:rPr>
          <w:rFonts w:ascii="Times New Roman" w:hAnsi="Times New Roman" w:cs="Times New Roman"/>
          <w:sz w:val="24"/>
          <w:szCs w:val="24"/>
        </w:rPr>
        <w:t>Комиссия непосредственно перед началом проведения Аукциона регистрирует участников Ау</w:t>
      </w:r>
      <w:r>
        <w:rPr>
          <w:rFonts w:ascii="Times New Roman" w:hAnsi="Times New Roman" w:cs="Times New Roman"/>
          <w:sz w:val="24"/>
          <w:szCs w:val="24"/>
        </w:rPr>
        <w:t>кциона, явившихся на Аукцион или их представителей. В случае проведения Аукциона по нескольким объектам (лотам) Комиссия перед началом каждого лота регистрирует участников Аукциона, подавших заявки в отношении такого объекта (лота) и явившихся на Аукцион и</w:t>
      </w:r>
      <w:r>
        <w:rPr>
          <w:rFonts w:ascii="Times New Roman" w:hAnsi="Times New Roman" w:cs="Times New Roman"/>
          <w:sz w:val="24"/>
          <w:szCs w:val="24"/>
        </w:rPr>
        <w:t>ли их представителей. При регистрации участникам Аукциона или их представителям выдаются пронумерованные карточки (далее – Карточки);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объявления аукционистом номера объекта  (лота), предмета лота, участников Аукциона, ежемесячной пл</w:t>
      </w:r>
      <w:r>
        <w:rPr>
          <w:rFonts w:ascii="Times New Roman" w:hAnsi="Times New Roman" w:cs="Times New Roman"/>
          <w:sz w:val="24"/>
          <w:szCs w:val="24"/>
        </w:rPr>
        <w:t>аты за объект (лот), «шага аукциона»;</w:t>
      </w:r>
    </w:p>
    <w:bookmarkEnd w:id="6"/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Аукционист предлагает участникам Аукциона заявлять свои предложения о цене объекта (лота) путем поднятия Карточки с номером;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Участник аукциона после объявления аукционистом ежемесячной платы за объект (лот), повы</w:t>
      </w:r>
      <w:r>
        <w:rPr>
          <w:rFonts w:ascii="Times New Roman" w:hAnsi="Times New Roman" w:cs="Times New Roman"/>
          <w:sz w:val="24"/>
          <w:szCs w:val="24"/>
        </w:rPr>
        <w:t>шенной в соответствии с «шагом аукциона», поднимает карточку, в случае если он согласен заключить Договор по предложенной цене за объект (лот);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Аукционист объявляет номер Карточки участника Аукциона, который первым поднял карточку после объявления аукци</w:t>
      </w:r>
      <w:r>
        <w:rPr>
          <w:rFonts w:ascii="Times New Roman" w:hAnsi="Times New Roman" w:cs="Times New Roman"/>
          <w:sz w:val="24"/>
          <w:szCs w:val="24"/>
        </w:rPr>
        <w:t>онистом ежемесячной платы за объект (лот), повышенной в соответствии с «шагом аукциона», а также новую ежемесячную плату за объект, повышенную в соответствии с «шагом аукциона», и «шаг аукциона», в соответствии с которым повышается цена;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Аукцион считает</w:t>
      </w:r>
      <w:r>
        <w:rPr>
          <w:rFonts w:ascii="Times New Roman" w:hAnsi="Times New Roman" w:cs="Times New Roman"/>
          <w:sz w:val="24"/>
          <w:szCs w:val="24"/>
        </w:rPr>
        <w:t xml:space="preserve">ся оконченным, если после троекратного объявления аукционистом </w:t>
      </w:r>
      <w:r>
        <w:rPr>
          <w:rFonts w:ascii="Times New Roman" w:hAnsi="Times New Roman" w:cs="Times New Roman"/>
          <w:sz w:val="24"/>
          <w:szCs w:val="24"/>
        </w:rPr>
        <w:lastRenderedPageBreak/>
        <w:t>ежемесячной платы за объект (лот), ни один участник Аукциона не поднял карточку. В этом случае, аукционист объявляет об окончании проведения Аукциона (лота), последнее и предпоследнее предложен</w:t>
      </w:r>
      <w:r>
        <w:rPr>
          <w:rFonts w:ascii="Times New Roman" w:hAnsi="Times New Roman" w:cs="Times New Roman"/>
          <w:sz w:val="24"/>
          <w:szCs w:val="24"/>
        </w:rPr>
        <w:t>ия о цене Договора, номер карточки и наименование победителя Аукциона и участника Аукциона, сделавшего предпоследнее предложение о ежемесячной цене объекта (лота).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05"/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наиболее высокую плату за об</w:t>
      </w:r>
      <w:r>
        <w:rPr>
          <w:rFonts w:ascii="Times New Roman" w:hAnsi="Times New Roman" w:cs="Times New Roman"/>
          <w:sz w:val="24"/>
          <w:szCs w:val="24"/>
        </w:rPr>
        <w:t>ъект.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77"/>
      <w:bookmarkEnd w:id="7"/>
      <w:r>
        <w:rPr>
          <w:rFonts w:ascii="Times New Roman" w:hAnsi="Times New Roman" w:cs="Times New Roman"/>
          <w:sz w:val="24"/>
          <w:szCs w:val="24"/>
        </w:rPr>
        <w:t xml:space="preserve">Протокол Аукциона </w:t>
      </w:r>
      <w:bookmarkStart w:id="9" w:name="sub_1708"/>
      <w:bookmarkEnd w:id="8"/>
      <w:r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 в течение дня, следующего после дня подписания указанного протокола.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участник Аукциона после размещения протокола Аукциона вправе направить в уполномоченный орган </w:t>
      </w:r>
      <w:r>
        <w:rPr>
          <w:rFonts w:ascii="Times New Roman" w:hAnsi="Times New Roman" w:cs="Times New Roman"/>
          <w:sz w:val="24"/>
          <w:szCs w:val="24"/>
        </w:rPr>
        <w:t>в письменной форме запрос о разъяснении результатов Аукциона. Уполномоченный орган в течение двух рабочих дней со дня поступления такого запроса в письменной форме, обязан представить такому участнику Аукциона соответствующие разъяснения.</w:t>
      </w:r>
    </w:p>
    <w:bookmarkEnd w:id="9"/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А</w:t>
      </w:r>
      <w:r>
        <w:rPr>
          <w:rFonts w:ascii="Times New Roman" w:hAnsi="Times New Roman" w:cs="Times New Roman"/>
          <w:sz w:val="24"/>
          <w:szCs w:val="24"/>
        </w:rPr>
        <w:t>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ежемесячной плате за объект (лот), предусматривающих более высокий размер платы, чем ежемесячна</w:t>
      </w:r>
      <w:r>
        <w:rPr>
          <w:rFonts w:ascii="Times New Roman" w:hAnsi="Times New Roman" w:cs="Times New Roman"/>
          <w:sz w:val="24"/>
          <w:szCs w:val="24"/>
        </w:rPr>
        <w:t>я плата за объект,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после троекратного объявления аукционистом предложения о ежемесячной плате за объект от участников Аукциона не поступило ни одно предложение о ежемесячной плате за объект, которое предусматривало бы более высокую ежемесячную плату за о</w:t>
      </w:r>
      <w:r>
        <w:rPr>
          <w:rFonts w:ascii="Times New Roman" w:hAnsi="Times New Roman" w:cs="Times New Roman"/>
          <w:sz w:val="24"/>
          <w:szCs w:val="24"/>
        </w:rPr>
        <w:t>бъект, Аукцион признается несостоявшимся. При этом решение о признании Аукциона несостоявшимся принимается в отношении каждого объекта (лота) отдельно.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:rsidR="00000000" w:rsidRDefault="00F25B01">
      <w:pPr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 Порядок формирования ежемесячной платы за  объект (лот):</w:t>
      </w:r>
    </w:p>
    <w:p w:rsidR="00000000" w:rsidRDefault="00F25B01">
      <w:pPr>
        <w:autoSpaceDE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в соответствии с отчётом</w:t>
      </w:r>
      <w:r>
        <w:rPr>
          <w:rFonts w:ascii="Times New Roman" w:hAnsi="Times New Roman" w:cs="Times New Roman"/>
          <w:sz w:val="24"/>
          <w:szCs w:val="24"/>
        </w:rPr>
        <w:t xml:space="preserve"> № 0131-2018 «Об оценке рыночной стоимости права временного возмездного пользования (ежемесячный арендный платёж) , дата составления отчёта 14.02.2018 г.  произведённого ООО «Средневолжская оценочная компания».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 аукциона - величина повышения ежемесячной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 за объект (лот) аукциона. Шаг Аукциона  устанавливается в размере пяти процентов (5%) от ежемесячной платы за  каждый объект (лот) аукциона.</w:t>
      </w:r>
    </w:p>
    <w:p w:rsidR="00000000" w:rsidRDefault="00F25B01">
      <w:pPr>
        <w:autoSpaceDE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ind w:right="-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1.6. Порядок, место, дата начала и дата окончания срока подачи заявок на участие в Аукционе:</w:t>
      </w:r>
    </w:p>
    <w:p w:rsidR="00000000" w:rsidRDefault="00F25B01">
      <w:pPr>
        <w:pStyle w:val="ab"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участия в </w:t>
      </w:r>
      <w:r>
        <w:rPr>
          <w:b w:val="0"/>
          <w:sz w:val="24"/>
          <w:szCs w:val="24"/>
        </w:rPr>
        <w:t>аукционе претендент подает заявку на участие в аукционе в срок и по форме, которые установлены документацией об аукционе.</w:t>
      </w:r>
    </w:p>
    <w:p w:rsidR="00000000" w:rsidRDefault="00F25B01">
      <w:pPr>
        <w:pStyle w:val="ab"/>
        <w:ind w:right="-2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Претендент несет все расходы, связанные с подготовкой и подачей своей Заявки на участие в аукционе. Уполномоченный орган, комиссия, </w:t>
      </w:r>
      <w:r>
        <w:rPr>
          <w:b w:val="0"/>
          <w:bCs/>
          <w:sz w:val="24"/>
          <w:szCs w:val="24"/>
        </w:rPr>
        <w:t>вл</w:t>
      </w:r>
      <w:r>
        <w:rPr>
          <w:b w:val="0"/>
          <w:bCs/>
          <w:sz w:val="24"/>
          <w:szCs w:val="24"/>
        </w:rPr>
        <w:t>аделец недвижимого имущества</w:t>
      </w:r>
      <w:r>
        <w:rPr>
          <w:b w:val="0"/>
          <w:sz w:val="24"/>
          <w:szCs w:val="24"/>
        </w:rPr>
        <w:t xml:space="preserve"> не отвечают и не несут обязательств по этим расходам, независимо от результатов Аукциона.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в рабочие дни с 08:30 до 11:30 и с 13:30 до 17:00 (время </w:t>
      </w:r>
      <w:r>
        <w:rPr>
          <w:rFonts w:ascii="Times New Roman" w:hAnsi="Times New Roman" w:cs="Times New Roman"/>
          <w:sz w:val="24"/>
          <w:szCs w:val="24"/>
        </w:rPr>
        <w:t>местное</w:t>
      </w:r>
      <w:r>
        <w:rPr>
          <w:rFonts w:ascii="Times New Roman" w:hAnsi="Times New Roman" w:cs="Times New Roman"/>
          <w:sz w:val="24"/>
          <w:szCs w:val="24"/>
        </w:rPr>
        <w:t>) по адресу: Саратовская обл., г</w:t>
      </w:r>
      <w:r>
        <w:rPr>
          <w:rFonts w:ascii="Times New Roman" w:hAnsi="Times New Roman" w:cs="Times New Roman"/>
          <w:sz w:val="24"/>
          <w:szCs w:val="24"/>
        </w:rPr>
        <w:t>. Балашов, ул. Советская, 178,             к. 11.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заявок: с 8:30 (время местное) 27 марта 2018 в рабочие дни.</w:t>
      </w:r>
    </w:p>
    <w:p w:rsidR="00000000" w:rsidRDefault="00F25B01">
      <w:pPr>
        <w:pStyle w:val="ConsPlusNormal0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Датой начала подачи заявок на участие в Аукционе является день, следующий за днем опубликования и размещения извещения </w:t>
      </w:r>
      <w:r>
        <w:rPr>
          <w:rFonts w:ascii="Times New Roman" w:hAnsi="Times New Roman" w:cs="Times New Roman"/>
          <w:sz w:val="24"/>
          <w:szCs w:val="24"/>
        </w:rPr>
        <w:t>о проведении Аукциона</w:t>
      </w:r>
      <w:r>
        <w:rPr>
          <w:rStyle w:val="grame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25B01">
      <w:pPr>
        <w:pStyle w:val="210"/>
      </w:pPr>
      <w:r>
        <w:t xml:space="preserve">Дата и время окончания приема заявок: 15:00 (время местное) 17 апреля 2018 г. </w:t>
      </w:r>
    </w:p>
    <w:p w:rsidR="00000000" w:rsidRDefault="00F25B01">
      <w:pPr>
        <w:pStyle w:val="ConsPlusNormal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заявок на участие в Аукционе прекращается в день рассмотрения заявок на участие в Аукционе, непосредственно до времени начала рассмотрения заявок </w:t>
      </w:r>
      <w:r>
        <w:rPr>
          <w:rFonts w:ascii="Times New Roman" w:hAnsi="Times New Roman" w:cs="Times New Roman"/>
          <w:sz w:val="24"/>
          <w:szCs w:val="24"/>
        </w:rPr>
        <w:t>на участие в Аукционе.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Претендент вправе подать только одну заявку на участие в Аукционе в отношении каждого лота Аукциона. 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заявка на участие в Аукционе, поступившая в установленный срок, регистрируется уполномоченным органом с присвоением порядков</w:t>
      </w:r>
      <w:r>
        <w:rPr>
          <w:rFonts w:ascii="Times New Roman" w:hAnsi="Times New Roman" w:cs="Times New Roman"/>
          <w:sz w:val="24"/>
          <w:szCs w:val="24"/>
        </w:rPr>
        <w:t>ого номера, указанием даты и времени ее поступления. По требованию претендента, подавшего заявку на участие в Аукционе, уполномоченный орган выдает ему расписку в получении такой заявки с указанием порядкового номера, даты и времени ее получения.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установления факта подачи одним претендентом двух и более заявок на участие в Аукционе в отношении одного и того же объекта (лота) (при условии, что поданные ранее заявки таким претендентом не отозваны), все заявки на участие в Аукционе такого претендента,</w:t>
      </w:r>
      <w:r>
        <w:rPr>
          <w:rFonts w:ascii="Times New Roman" w:hAnsi="Times New Roman" w:cs="Times New Roman"/>
          <w:sz w:val="24"/>
          <w:szCs w:val="24"/>
        </w:rPr>
        <w:t xml:space="preserve"> поданные в отношении данного объекта (лота), не рассматриваются и возвращаются такому претенденту.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полученные после окончания приема заявок на участие в Аукционе, не рассматриваются и в тот же день возвращаются подавшим их претендентам.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1.7.Поряд</w:t>
      </w:r>
      <w:r>
        <w:rPr>
          <w:rFonts w:ascii="Times New Roman" w:hAnsi="Times New Roman" w:cs="Times New Roman"/>
          <w:b/>
          <w:bCs/>
          <w:sz w:val="24"/>
          <w:szCs w:val="24"/>
        </w:rPr>
        <w:t>ок и срок отзыва заявок на участие в Аукционе: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Претендент, подавший заявку на участие в Аукционе, вправе отозвать ее в любое время до даты и времени начала рассмотрения заявок на участие в Аукционе.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отзыва заявки на участие в Аукционе претендент подает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в письменной форме заявление об отзыве заявки на участие в Аукционе.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об отзыве заявки на участие в Аукционе должна быть указана следующая информация: наименование Аукциона, порядковый номер, дата подачи заявки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Аукционе, реквизиты документа, подтверждающего полномочия претендента (представителя) и (или) удостоверяющего личность претендента (представителя).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Заявление об отзыве заявки на участие в Аукционе, поступившее в установленный срок, регистрируется уполно</w:t>
      </w:r>
      <w:r>
        <w:rPr>
          <w:rFonts w:ascii="Times New Roman" w:hAnsi="Times New Roman" w:cs="Times New Roman"/>
          <w:sz w:val="24"/>
          <w:szCs w:val="24"/>
        </w:rPr>
        <w:t>моченным органом с указанием даты и времени его поступления.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1.8.Формы, порядок, даты начала и окончания срока предоставления претендентам разъяснений положений документации об Аукционе:</w:t>
      </w:r>
    </w:p>
    <w:p w:rsidR="00000000" w:rsidRDefault="00F25B01">
      <w:pPr>
        <w:pStyle w:val="ConsNormal"/>
        <w:widowControl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участник вправе направить в письменной форме, уполномоченному </w:t>
      </w:r>
      <w:r>
        <w:rPr>
          <w:rFonts w:ascii="Times New Roman" w:hAnsi="Times New Roman" w:cs="Times New Roman"/>
          <w:sz w:val="24"/>
          <w:szCs w:val="24"/>
        </w:rPr>
        <w:t>органу запрос о разъяснении положений документации об аукционе. В течение двух рабочих дней со дня поступления указанного запроса уполномоченный орган обязан направить в письменной форме разъяснения положений документации об аукционе, если указанный запрос</w:t>
      </w:r>
      <w:r>
        <w:rPr>
          <w:rFonts w:ascii="Times New Roman" w:hAnsi="Times New Roman" w:cs="Times New Roman"/>
          <w:sz w:val="24"/>
          <w:szCs w:val="24"/>
        </w:rPr>
        <w:t xml:space="preserve"> поступил в уполномоченный орган не позднее, чем за пять дней до дня окончания срока подачи заявок на участие в аукционе.</w:t>
      </w:r>
    </w:p>
    <w:p w:rsidR="00000000" w:rsidRDefault="00F25B01">
      <w:pPr>
        <w:pStyle w:val="ConsNormal"/>
        <w:widowControl/>
        <w:spacing w:line="240" w:lineRule="auto"/>
        <w:ind w:right="-2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дня со дня направления разъяснения положений документации об аукционе по запросу участника такое разъяснение размещае</w:t>
      </w:r>
      <w:r>
        <w:rPr>
          <w:rFonts w:ascii="Times New Roman" w:hAnsi="Times New Roman" w:cs="Times New Roman"/>
          <w:sz w:val="24"/>
          <w:szCs w:val="24"/>
        </w:rPr>
        <w:t>тся уполномоченным органом на официальном сайте торгов с указанием предмета запроса, но без указания участника, от которого поступил запрос. Разъяснение положений документации об аукционе не должно изменять ее суть.</w:t>
      </w:r>
    </w:p>
    <w:p w:rsidR="00000000" w:rsidRDefault="00F25B01">
      <w:pPr>
        <w:pStyle w:val="ConsNormal"/>
        <w:widowControl/>
        <w:spacing w:line="240" w:lineRule="auto"/>
        <w:ind w:right="-2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начала срока предоставления участни</w:t>
      </w:r>
      <w:r>
        <w:rPr>
          <w:rFonts w:ascii="Times New Roman" w:hAnsi="Times New Roman" w:cs="Times New Roman"/>
          <w:bCs/>
          <w:sz w:val="24"/>
          <w:szCs w:val="24"/>
        </w:rPr>
        <w:t>кам разъяснений положений документации об аукционе – 27.03.2018 года.</w:t>
      </w:r>
    </w:p>
    <w:p w:rsidR="00000000" w:rsidRDefault="00F25B01">
      <w:pPr>
        <w:pStyle w:val="ConsNormal"/>
        <w:widowControl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окончания срока предоставления участникам разъяснений положений документации об аукционе – 17.04.2018 года.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о разъяснении положений документации об аукционе принимается с 27.</w:t>
      </w:r>
      <w:r>
        <w:rPr>
          <w:rFonts w:ascii="Times New Roman" w:hAnsi="Times New Roman" w:cs="Times New Roman"/>
          <w:sz w:val="24"/>
          <w:szCs w:val="24"/>
        </w:rPr>
        <w:t xml:space="preserve">03.  2018 года по 17.04.2018 года (в рабочие дни), адресу: Саратовская обл., </w:t>
      </w:r>
      <w:r>
        <w:rPr>
          <w:rFonts w:ascii="Times New Roman" w:hAnsi="Times New Roman" w:cs="Times New Roman"/>
          <w:bCs/>
          <w:sz w:val="24"/>
          <w:szCs w:val="24"/>
        </w:rPr>
        <w:t>г. Балашов,                 у</w:t>
      </w:r>
      <w:r>
        <w:rPr>
          <w:rFonts w:ascii="Times New Roman" w:hAnsi="Times New Roman" w:cs="Times New Roman"/>
          <w:color w:val="000000"/>
          <w:sz w:val="24"/>
          <w:szCs w:val="24"/>
        </w:rPr>
        <w:t>л. Советская, 178, к. 1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1.9. Место, день и время начала и окончания рассмотрения заявок на участие в Аукционе: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Начало рассмотрения заявок – 17 апре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2018 г. 15:00 (время местное) </w:t>
      </w:r>
      <w:r>
        <w:rPr>
          <w:rFonts w:ascii="Times New Roman" w:hAnsi="Times New Roman" w:cs="Times New Roman"/>
          <w:sz w:val="24"/>
          <w:szCs w:val="24"/>
        </w:rPr>
        <w:t xml:space="preserve">Саратовская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обл., </w:t>
      </w:r>
      <w:r>
        <w:rPr>
          <w:rFonts w:ascii="Times New Roman" w:hAnsi="Times New Roman" w:cs="Times New Roman"/>
          <w:bCs/>
          <w:sz w:val="24"/>
          <w:szCs w:val="24"/>
        </w:rPr>
        <w:t>г. Балашов, у</w:t>
      </w:r>
      <w:r>
        <w:rPr>
          <w:rFonts w:ascii="Times New Roman" w:hAnsi="Times New Roman" w:cs="Times New Roman"/>
          <w:color w:val="000000"/>
          <w:sz w:val="24"/>
          <w:szCs w:val="24"/>
        </w:rPr>
        <w:t>л. Советская, 178, к. 1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рассмотрения заявок – 19 апреля </w:t>
      </w:r>
      <w:r>
        <w:rPr>
          <w:rFonts w:ascii="Times New Roman" w:hAnsi="Times New Roman" w:cs="Times New Roman"/>
          <w:bCs/>
          <w:sz w:val="24"/>
          <w:szCs w:val="24"/>
        </w:rPr>
        <w:t>2018 г. 15:00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(время местное) </w:t>
      </w:r>
      <w:r>
        <w:rPr>
          <w:rFonts w:ascii="Times New Roman" w:hAnsi="Times New Roman" w:cs="Times New Roman"/>
          <w:sz w:val="24"/>
          <w:szCs w:val="24"/>
        </w:rPr>
        <w:t xml:space="preserve">Саратовская обл., </w:t>
      </w:r>
      <w:r>
        <w:rPr>
          <w:rFonts w:ascii="Times New Roman" w:hAnsi="Times New Roman" w:cs="Times New Roman"/>
          <w:bCs/>
          <w:sz w:val="24"/>
          <w:szCs w:val="24"/>
        </w:rPr>
        <w:t>г. Балашов, у</w:t>
      </w:r>
      <w:r>
        <w:rPr>
          <w:rFonts w:ascii="Times New Roman" w:hAnsi="Times New Roman" w:cs="Times New Roman"/>
          <w:color w:val="000000"/>
          <w:sz w:val="24"/>
          <w:szCs w:val="24"/>
        </w:rPr>
        <w:t>л. Советская, 178, к. 1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1.10.Место, дата и время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Аукциона: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Аукцион состоится по адресу: Саратовская обл., </w:t>
      </w:r>
      <w:r>
        <w:rPr>
          <w:rFonts w:ascii="Times New Roman" w:hAnsi="Times New Roman" w:cs="Times New Roman"/>
          <w:bCs/>
          <w:sz w:val="24"/>
        </w:rPr>
        <w:t>г. Балашов, у</w:t>
      </w:r>
      <w:r>
        <w:rPr>
          <w:rFonts w:ascii="Times New Roman" w:hAnsi="Times New Roman" w:cs="Times New Roman"/>
          <w:color w:val="000000"/>
          <w:sz w:val="24"/>
        </w:rPr>
        <w:t xml:space="preserve">л. Советская, 178, к. 16 </w:t>
      </w:r>
      <w:r>
        <w:rPr>
          <w:rFonts w:ascii="Times New Roman" w:hAnsi="Times New Roman" w:cs="Times New Roman"/>
          <w:sz w:val="24"/>
        </w:rPr>
        <w:t>10:00 (время местное) 26 апреля  2018 г.</w:t>
      </w:r>
    </w:p>
    <w:p w:rsidR="00000000" w:rsidRDefault="00F25B01">
      <w:pPr>
        <w:pStyle w:val="ConsNormal"/>
        <w:widowControl/>
        <w:spacing w:line="240" w:lineRule="auto"/>
        <w:ind w:right="-2" w:firstLine="567"/>
        <w:rPr>
          <w:rFonts w:ascii="Times New Roman" w:hAnsi="Times New Roman" w:cs="Times New Roman"/>
          <w:sz w:val="24"/>
          <w:szCs w:val="22"/>
        </w:rPr>
      </w:pP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1.11.Срок, в течение которого победитель Аукциона должен подписать Договор:</w:t>
      </w:r>
    </w:p>
    <w:p w:rsidR="00000000" w:rsidRDefault="00F25B01">
      <w:pPr>
        <w:spacing w:after="0" w:line="240" w:lineRule="auto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Договор по результатам проведенного Аукцион</w:t>
      </w:r>
      <w:r>
        <w:rPr>
          <w:rFonts w:ascii="Times New Roman" w:hAnsi="Times New Roman" w:cs="Times New Roman"/>
          <w:sz w:val="24"/>
          <w:szCs w:val="24"/>
        </w:rPr>
        <w:t>а может быть заключен не ранее чем через пять дней со дня опубликования и размещения информации о результатах Аукциона.</w:t>
      </w:r>
    </w:p>
    <w:p w:rsidR="00000000" w:rsidRDefault="00F25B01">
      <w:pPr>
        <w:pStyle w:val="210"/>
      </w:pPr>
      <w:r>
        <w:t>Владелец недвижимого имущества в течение трех рабочих дней со дня подписания протокола Аукциона направляет победителю Аукциона проект До</w:t>
      </w:r>
      <w:r>
        <w:t>говора, прилагаемого к аукционной документации.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804"/>
      <w:r>
        <w:rPr>
          <w:rFonts w:ascii="Times New Roman" w:hAnsi="Times New Roman" w:cs="Times New Roman"/>
          <w:sz w:val="24"/>
          <w:szCs w:val="24"/>
        </w:rPr>
        <w:t>Победитель Аукциона в срок, предусмотренный аукционной документацией, обязан заключить Договор с владельцем недвижимого имущества, к которому присоединяется рекламная конструкция, обладающим правом хозяйствен</w:t>
      </w:r>
      <w:r>
        <w:rPr>
          <w:rFonts w:ascii="Times New Roman" w:hAnsi="Times New Roman" w:cs="Times New Roman"/>
          <w:sz w:val="24"/>
          <w:szCs w:val="24"/>
        </w:rPr>
        <w:t>ного ведения, правом оперативного управления или иным вещным правом на такое недвижимое имущество на условиях, предусмотренных пунктами 6, 7 статьи 19 Федерального Закона о рекламе.</w:t>
      </w:r>
    </w:p>
    <w:bookmarkEnd w:id="10"/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или участник Аукциона, который сделал пр</w:t>
      </w:r>
      <w:r>
        <w:rPr>
          <w:rFonts w:ascii="Times New Roman" w:hAnsi="Times New Roman" w:cs="Times New Roman"/>
          <w:sz w:val="24"/>
          <w:szCs w:val="24"/>
        </w:rPr>
        <w:t>едпоследнее предложение о цене лота, в установленный срок не заключил переданный ему Договор, победитель Аукциона или участник Аукциона, который сделал предпоследнее предложение о цене лота, признается уклонившимся от заключения Договора.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805"/>
      <w:r>
        <w:rPr>
          <w:rFonts w:ascii="Times New Roman" w:hAnsi="Times New Roman" w:cs="Times New Roman"/>
          <w:sz w:val="24"/>
          <w:szCs w:val="24"/>
        </w:rPr>
        <w:t>В случае если поб</w:t>
      </w:r>
      <w:r>
        <w:rPr>
          <w:rFonts w:ascii="Times New Roman" w:hAnsi="Times New Roman" w:cs="Times New Roman"/>
          <w:sz w:val="24"/>
          <w:szCs w:val="24"/>
        </w:rPr>
        <w:t>едитель Аукциона признан уклонившимся от заключения Договора, владелец недвижимого имущества вправе обратиться в суд с требованием о понуждении победителя Аукциона заключить Договор, а также о возмещении убытков, причиненных уклонением от заключения Догово</w:t>
      </w:r>
      <w:r>
        <w:rPr>
          <w:rFonts w:ascii="Times New Roman" w:hAnsi="Times New Roman" w:cs="Times New Roman"/>
          <w:sz w:val="24"/>
          <w:szCs w:val="24"/>
        </w:rPr>
        <w:t>ра, либо направить проект Договора участнику Аукциона, который сделал предпоследнее предложение о цене лота.</w:t>
      </w:r>
    </w:p>
    <w:p w:rsidR="00000000" w:rsidRDefault="00F25B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806"/>
      <w:bookmarkEnd w:id="11"/>
      <w:r>
        <w:rPr>
          <w:rFonts w:ascii="Times New Roman" w:hAnsi="Times New Roman" w:cs="Times New Roman"/>
          <w:sz w:val="24"/>
          <w:szCs w:val="24"/>
        </w:rPr>
        <w:t xml:space="preserve">Заключение Договора с участником Аукциона, который сделал предпоследнее предложение о цене лота, осуществляется в соответствии с </w:t>
      </w:r>
      <w:r>
        <w:rPr>
          <w:rFonts w:ascii="Times New Roman" w:hAnsi="Times New Roman" w:cs="Times New Roman"/>
          <w:sz w:val="24"/>
        </w:rPr>
        <w:t>пунктами 9.1.-9.4.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порядке проведения открытого аукциона с целью заключения договора на установку и эксплуатацию рекламной конструкции.</w:t>
      </w:r>
    </w:p>
    <w:bookmarkEnd w:id="12"/>
    <w:p w:rsidR="00000000" w:rsidRDefault="00F25B01">
      <w:pPr>
        <w:spacing w:line="240" w:lineRule="auto"/>
        <w:ind w:right="-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уклонения участника Аукциона, который сделал предпоследнее предложение о цене лота от заключения Договора, владелец н</w:t>
      </w:r>
      <w:r>
        <w:rPr>
          <w:rFonts w:ascii="Times New Roman" w:hAnsi="Times New Roman" w:cs="Times New Roman"/>
          <w:sz w:val="24"/>
          <w:szCs w:val="24"/>
        </w:rPr>
        <w:t>едвижимого имущества вправе обратиться в суд с требованием о понуждении такого участника Аукциона заключить Договор, а также о возмещении убытков, причиненных уклонением от заключения указанного Договора, или принять решение о признании Аукциона несостоявш</w:t>
      </w:r>
      <w:r>
        <w:rPr>
          <w:rFonts w:ascii="Times New Roman" w:hAnsi="Times New Roman" w:cs="Times New Roman"/>
          <w:sz w:val="24"/>
          <w:szCs w:val="24"/>
        </w:rPr>
        <w:t>имся.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F25B01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1.12 Срок действия Договора:</w:t>
      </w:r>
    </w:p>
    <w:p w:rsidR="00000000" w:rsidRDefault="00F25B01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Саратовской области № 485-П от 18.09.2013 г. срок действия договора</w:t>
      </w:r>
      <w:r>
        <w:rPr>
          <w:rFonts w:ascii="Times New Roman" w:hAnsi="Times New Roman" w:cs="Times New Roman"/>
        </w:rPr>
        <w:t xml:space="preserve"> на установку и эксплуатацию рекламной конструкций              по лотам:</w:t>
      </w:r>
    </w:p>
    <w:p w:rsidR="00000000" w:rsidRDefault="00F25B01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№№</w:t>
      </w:r>
      <w:r>
        <w:rPr>
          <w:rFonts w:ascii="Times New Roman" w:hAnsi="Times New Roman" w:cs="Times New Roman"/>
        </w:rPr>
        <w:t>: 1,7,8,29,30,31,32,33,35,42</w:t>
      </w:r>
      <w:r>
        <w:rPr>
          <w:rFonts w:ascii="Times New Roman" w:hAnsi="Times New Roman" w:cs="Times New Roman"/>
        </w:rPr>
        <w:t xml:space="preserve"> составляет  5 (пять)  лет;</w:t>
      </w:r>
    </w:p>
    <w:p w:rsidR="00000000" w:rsidRDefault="00F25B01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№№</w:t>
      </w:r>
      <w:r>
        <w:rPr>
          <w:rFonts w:ascii="Times New Roman" w:hAnsi="Times New Roman" w:cs="Times New Roman"/>
        </w:rPr>
        <w:t xml:space="preserve">:2,3,4,5,6,9,10,11,12,13,14,15,16,17,18,19,20,21,22,23,24,25,26,27,28,34,36,37,38,39,40,41 составляет 8 (восемь) лет.     </w:t>
      </w:r>
    </w:p>
    <w:p w:rsidR="00000000" w:rsidRDefault="00F25B01">
      <w:pPr>
        <w:spacing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000000" w:rsidRDefault="00F25B01">
      <w:pPr>
        <w:pageBreakBefore/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0000" w:rsidRDefault="00F25B01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«Образцы форм и документов для заполнения претендентами»</w:t>
      </w:r>
    </w:p>
    <w:p w:rsidR="00000000" w:rsidRDefault="00F25B01">
      <w:pPr>
        <w:pStyle w:val="2"/>
        <w:rPr>
          <w:color w:val="000000"/>
        </w:rPr>
      </w:pPr>
      <w:r>
        <w:rPr>
          <w:color w:val="000000"/>
        </w:rPr>
        <w:t>Форма №1</w:t>
      </w:r>
    </w:p>
    <w:p w:rsidR="00000000" w:rsidRDefault="00F25B01">
      <w:pPr>
        <w:ind w:right="-324"/>
        <w:jc w:val="center"/>
        <w:rPr>
          <w:b/>
          <w:color w:val="000000"/>
        </w:rPr>
      </w:pPr>
    </w:p>
    <w:p w:rsidR="00000000" w:rsidRDefault="00F25B0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</w:t>
      </w:r>
      <w:r>
        <w:rPr>
          <w:rFonts w:ascii="Times New Roman" w:hAnsi="Times New Roman" w:cs="Times New Roman"/>
          <w:b/>
          <w:sz w:val="24"/>
          <w:szCs w:val="24"/>
        </w:rPr>
        <w:t>КУМЕНТОВ,</w:t>
      </w:r>
    </w:p>
    <w:p w:rsidR="00000000" w:rsidRDefault="00F25B01">
      <w:pPr>
        <w:spacing w:after="0" w:line="240" w:lineRule="auto"/>
        <w:ind w:right="-3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представляемых для участия в открытом аукционе № 2-201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000000" w:rsidRDefault="00F25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договоров на установку и эксплуатацию рекламных конструкций</w:t>
      </w:r>
    </w:p>
    <w:p w:rsidR="00000000" w:rsidRDefault="00F2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Лот №__ )</w:t>
      </w:r>
    </w:p>
    <w:p w:rsidR="00000000" w:rsidRDefault="00F25B01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Настоящим_______________________________________________________подтверждает,</w:t>
      </w:r>
    </w:p>
    <w:p w:rsidR="00000000" w:rsidRDefault="00F25B0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участн</w:t>
      </w:r>
      <w:r>
        <w:rPr>
          <w:rFonts w:ascii="Times New Roman" w:hAnsi="Times New Roman" w:cs="Times New Roman"/>
          <w:i/>
          <w:sz w:val="16"/>
          <w:szCs w:val="16"/>
        </w:rPr>
        <w:t>ика аукциона)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00000" w:rsidRDefault="00F25B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открытом аукционе на право заключения Договора на установку и эксплуатацию рекламной конструкции направляются ниже перечисленные документы:</w:t>
      </w:r>
    </w:p>
    <w:p w:rsidR="00000000" w:rsidRDefault="00F25B01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7513"/>
        <w:gridCol w:w="1399"/>
      </w:tblGrid>
      <w:tr w:rsidR="000000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F25B01">
            <w:pPr>
              <w:pStyle w:val="4"/>
            </w:pPr>
            <w:r>
              <w:t>Кол-во</w:t>
            </w:r>
          </w:p>
          <w:p w:rsidR="00000000" w:rsidRDefault="00F25B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</w:t>
            </w:r>
          </w:p>
        </w:tc>
      </w:tr>
      <w:tr w:rsidR="0000000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 1 «Опись представленных документов»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00000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 2 «Заявка на участие в аукционе»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00000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№ 3 «Анкета участника» 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00000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лиц, выданная ФНС России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 или нотариально заверенная 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000000">
        <w:trPr>
          <w:trHeight w:val="3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реестра индивидуальных предпринимателей, выданная ФНС России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индивидуальных предпринимателей) или нотариально заверенная копия.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00000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претендента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подпунктом 2 пункта 1.2.1. «Требования к содержанию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составу и форме заявки на участие в аукционе» части 1 «Общие положения»).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00000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Надлежащим образом заверенный перевод на русский язык, документов о государственной регистрации юридического лица или физического лица в качестве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соответствии с законодательством соответствующего государства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иностранных лиц).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000000"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F25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документы, прикладываемые по усмотрению участника аукциона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</w:tbl>
    <w:p w:rsidR="00000000" w:rsidRDefault="00F25B01">
      <w:pPr>
        <w:spacing w:after="0" w:line="240" w:lineRule="auto"/>
      </w:pPr>
    </w:p>
    <w:p w:rsidR="00000000" w:rsidRDefault="00F25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000000" w:rsidRDefault="00F25B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(уполномоченный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_______________ ______________/Ф.И.О./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(подпись)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</w:rPr>
        <w:t>МП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F25B01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Форма №2</w:t>
      </w:r>
    </w:p>
    <w:p w:rsidR="00000000" w:rsidRDefault="00F25B01">
      <w:pPr>
        <w:spacing w:after="0" w:line="240" w:lineRule="auto"/>
        <w:ind w:right="-32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фирменном бланке</w:t>
      </w:r>
    </w:p>
    <w:p w:rsidR="00000000" w:rsidRDefault="00F25B01">
      <w:pPr>
        <w:spacing w:after="0" w:line="240" w:lineRule="auto"/>
        <w:ind w:right="-324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000000" w:rsidRDefault="00F25B01">
      <w:pPr>
        <w:pStyle w:val="af0"/>
        <w:ind w:left="4814" w:right="-2" w:firstLine="57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комиссию по проведению Аукциона</w:t>
      </w:r>
    </w:p>
    <w:p w:rsidR="00000000" w:rsidRDefault="00F25B01">
      <w:pPr>
        <w:pStyle w:val="af0"/>
        <w:ind w:left="-142" w:right="-5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   с целью заключения Договора</w:t>
      </w:r>
    </w:p>
    <w:p w:rsidR="00000000" w:rsidRDefault="00F25B01">
      <w:pPr>
        <w:pStyle w:val="af0"/>
        <w:ind w:left="4898" w:right="-571"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на установку и эксплуатацию </w:t>
      </w:r>
    </w:p>
    <w:p w:rsidR="00000000" w:rsidRDefault="00F25B01">
      <w:pPr>
        <w:pStyle w:val="af0"/>
        <w:ind w:left="4898" w:right="-571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>рекламной конструкции</w:t>
      </w:r>
    </w:p>
    <w:p w:rsidR="00000000" w:rsidRDefault="00F25B01">
      <w:pPr>
        <w:ind w:left="-284" w:right="-571"/>
        <w:rPr>
          <w:rFonts w:ascii="Times New Roman" w:hAnsi="Times New Roman" w:cs="Times New Roman"/>
        </w:rPr>
      </w:pPr>
    </w:p>
    <w:p w:rsidR="00000000" w:rsidRDefault="00F25B01">
      <w:pPr>
        <w:pStyle w:val="af0"/>
        <w:ind w:right="-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:rsidR="00000000" w:rsidRDefault="00F25B01">
      <w:pPr>
        <w:pStyle w:val="af0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участие в Аукционе</w:t>
      </w:r>
    </w:p>
    <w:p w:rsidR="00000000" w:rsidRDefault="00F25B01">
      <w:pPr>
        <w:ind w:right="-2"/>
        <w:jc w:val="center"/>
      </w:pPr>
      <w:r>
        <w:rPr>
          <w:rFonts w:ascii="Times New Roman" w:hAnsi="Times New Roman" w:cs="Times New Roman"/>
        </w:rPr>
        <w:t>(Лот №__ )</w:t>
      </w:r>
    </w:p>
    <w:tbl>
      <w:tblPr>
        <w:tblW w:w="0" w:type="auto"/>
        <w:tblInd w:w="-245" w:type="dxa"/>
        <w:tblLayout w:type="fixed"/>
        <w:tblLook w:val="0000"/>
      </w:tblPr>
      <w:tblGrid>
        <w:gridCol w:w="10059"/>
      </w:tblGrid>
      <w:tr w:rsidR="00000000">
        <w:tc>
          <w:tcPr>
            <w:tcW w:w="10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F25B01">
            <w:pPr>
              <w:pStyle w:val="af0"/>
              <w:snapToGrid w:val="0"/>
            </w:pPr>
          </w:p>
          <w:p w:rsidR="00000000" w:rsidRDefault="00F25B01">
            <w:r>
              <w:rPr>
                <w:rFonts w:ascii="Times New Roman" w:hAnsi="Times New Roman" w:cs="Times New Roman"/>
              </w:rPr>
              <w:t>Порядковый № __________                   от "____" ____________ 20___ г.________ ч. _________ мин</w:t>
            </w:r>
          </w:p>
        </w:tc>
      </w:tr>
    </w:tbl>
    <w:p w:rsidR="00000000" w:rsidRDefault="00F25B01">
      <w:pPr>
        <w:pStyle w:val="af0"/>
        <w:ind w:right="-2"/>
        <w:rPr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Обведенное жирной</w:t>
      </w:r>
      <w:r>
        <w:rPr>
          <w:rFonts w:ascii="Times New Roman" w:hAnsi="Times New Roman" w:cs="Times New Roman"/>
          <w:sz w:val="12"/>
          <w:szCs w:val="12"/>
        </w:rPr>
        <w:t xml:space="preserve"> чертой заполняется организатором торгов</w:t>
      </w:r>
    </w:p>
    <w:p w:rsidR="00000000" w:rsidRDefault="00F25B01">
      <w:pPr>
        <w:rPr>
          <w:sz w:val="12"/>
          <w:szCs w:val="12"/>
        </w:rPr>
      </w:pPr>
    </w:p>
    <w:p w:rsidR="00000000" w:rsidRDefault="00F25B01">
      <w:pPr>
        <w:pStyle w:val="af0"/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Претендент__________________________________________________________________________</w:t>
      </w:r>
    </w:p>
    <w:p w:rsidR="00000000" w:rsidRDefault="00F25B01">
      <w:pPr>
        <w:pStyle w:val="af0"/>
        <w:ind w:right="-2"/>
        <w:jc w:val="center"/>
      </w:pPr>
      <w:r>
        <w:rPr>
          <w:rFonts w:ascii="Times New Roman" w:hAnsi="Times New Roman" w:cs="Times New Roman"/>
          <w:sz w:val="16"/>
          <w:szCs w:val="16"/>
        </w:rPr>
        <w:t>(ФИО/наименование (полное и сокращенное), организационно-правовая форма)</w:t>
      </w:r>
    </w:p>
    <w:p w:rsidR="00000000" w:rsidRDefault="00F25B01">
      <w:pPr>
        <w:ind w:right="-2"/>
        <w:rPr>
          <w:rFonts w:ascii="Times New Roman" w:hAnsi="Times New Roman" w:cs="Times New Roman"/>
        </w:rPr>
      </w:pPr>
      <w:r>
        <w:t>_______________________________________________________</w:t>
      </w:r>
      <w:r>
        <w:t>______________________________</w:t>
      </w:r>
    </w:p>
    <w:p w:rsidR="00000000" w:rsidRDefault="00F25B01">
      <w:pPr>
        <w:pStyle w:val="af0"/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в лице _______________________________________________________________________________</w:t>
      </w:r>
    </w:p>
    <w:p w:rsidR="00000000" w:rsidRDefault="00F25B01">
      <w:pPr>
        <w:pStyle w:val="af0"/>
        <w:ind w:right="-2"/>
        <w:jc w:val="center"/>
      </w:pPr>
      <w:r>
        <w:rPr>
          <w:rFonts w:ascii="Times New Roman" w:hAnsi="Times New Roman" w:cs="Times New Roman"/>
          <w:sz w:val="16"/>
          <w:szCs w:val="16"/>
        </w:rPr>
        <w:t>(должность, фамилия, имя, отчество руководителя юридического лица)</w:t>
      </w:r>
    </w:p>
    <w:p w:rsidR="00000000" w:rsidRDefault="00F25B01">
      <w:pPr>
        <w:ind w:right="-2"/>
        <w:rPr>
          <w:rFonts w:ascii="Times New Roman" w:hAnsi="Times New Roman" w:cs="Times New Roman"/>
        </w:rPr>
      </w:pPr>
      <w:r>
        <w:t>_______________________________________________________________________</w:t>
      </w:r>
      <w:r>
        <w:t>______________</w:t>
      </w: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сообщает о намерении участвовать в Аукционе на заключение Договора на установку и эксплуатацию рекламной конструкции на условиях, установленных аукционной документацией, по лоту № __________________ «____»_____________20__г.</w:t>
      </w: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прет</w:t>
      </w:r>
      <w:r>
        <w:rPr>
          <w:rFonts w:ascii="Times New Roman" w:hAnsi="Times New Roman" w:cs="Times New Roman"/>
        </w:rPr>
        <w:t>енденте:</w:t>
      </w: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</w:p>
    <w:p w:rsidR="00000000" w:rsidRDefault="00F25B01">
      <w:pPr>
        <w:pStyle w:val="af0"/>
        <w:ind w:right="-2"/>
      </w:pPr>
      <w:r>
        <w:rPr>
          <w:rFonts w:ascii="Times New Roman" w:hAnsi="Times New Roman" w:cs="Times New Roman"/>
        </w:rPr>
        <w:t>Реквизиты документа, удостоверяющего личность/ данные о гос. регистрации _____________________________________________________________________________________</w:t>
      </w:r>
    </w:p>
    <w:p w:rsidR="00000000" w:rsidRDefault="00F25B01">
      <w:pPr>
        <w:ind w:right="-2"/>
        <w:rPr>
          <w:rFonts w:ascii="Times New Roman" w:hAnsi="Times New Roman" w:cs="Times New Roman"/>
        </w:rPr>
      </w:pPr>
      <w:r>
        <w:t>_____________________________________________________________________________________</w:t>
      </w: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телефона, адрес электронный почты (при наличии)___________________________________</w:t>
      </w: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000000" w:rsidRDefault="00F25B01">
      <w:pPr>
        <w:pStyle w:val="af0"/>
        <w:ind w:right="-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удостоверяющий личность</w:t>
      </w:r>
    </w:p>
    <w:p w:rsidR="00000000" w:rsidRDefault="00F25B01">
      <w:pPr>
        <w:pStyle w:val="af0"/>
        <w:ind w:right="-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подтверждающий полномочия претендента (представителя):</w:t>
      </w: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000000" w:rsidRDefault="00F25B01">
      <w:pPr>
        <w:pStyle w:val="af0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</w:p>
    <w:p w:rsidR="00000000" w:rsidRDefault="00F25B01">
      <w:pPr>
        <w:pStyle w:val="af0"/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</w:p>
    <w:p w:rsidR="00000000" w:rsidRDefault="00F25B01">
      <w:pPr>
        <w:pStyle w:val="af0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(дата, подпись и печать претендента)                                                                                                                            (расшифровка подписи)</w:t>
      </w: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25B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№3</w:t>
      </w:r>
    </w:p>
    <w:p w:rsidR="00000000" w:rsidRDefault="00F25B01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000000" w:rsidRDefault="00F25B01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000000" w:rsidRDefault="00F25B01">
      <w:pPr>
        <w:pStyle w:val="1"/>
        <w:spacing w:before="0"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F25B01">
      <w:pPr>
        <w:pStyle w:val="1"/>
        <w:spacing w:before="0"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нкета участника 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17"/>
        <w:gridCol w:w="3164"/>
      </w:tblGrid>
      <w:tr w:rsidR="00000000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F25B01">
            <w:pPr>
              <w:spacing w:after="0" w:line="240" w:lineRule="auto"/>
              <w:ind w:left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 Для юридического лица: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pStyle w:val="af"/>
              <w:suppressLineNumber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1.1.1. Фирменное наименование (наименование полное или сокращенное) 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Сведения об организационно-правовой форме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 Сведения о месте нахождения, почтовый адрес 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 Номер контактного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уполномоченного представителя 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и основной регистрационный номер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F25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 Для физического лица: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1.2.1.Фамилия, имя, отчество 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 Паспортные данные 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Сведения о месте жительства 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 Номер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актного телефона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F25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 Для индивидуального предпринимателя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Фамилия, имя, отчество 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Адрес постоянного или преимущественного проживания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 Основной государственный регистрационный номер записи о государственной регистрации 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предпринимателя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1.3.4. Номер контактного телефона уполномоченного представителя 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25B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000" w:rsidRDefault="00F25B01">
      <w:pPr>
        <w:spacing w:after="0" w:line="240" w:lineRule="auto"/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заверяем правильность всех данных, указанных в анкете.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25B01">
      <w:pPr>
        <w:spacing w:after="0" w:line="240" w:lineRule="auto"/>
      </w:pPr>
    </w:p>
    <w:p w:rsidR="00000000" w:rsidRDefault="00F25B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(уполномоченный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____________________________/Ф.И.О./</w:t>
      </w:r>
    </w:p>
    <w:p w:rsidR="00000000" w:rsidRDefault="00F2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spacing w:after="0" w:line="240" w:lineRule="auto"/>
        <w:ind w:left="-567" w:firstLine="426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25B01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0000" w:rsidRDefault="00F25B01">
      <w:pPr>
        <w:spacing w:after="0" w:line="240" w:lineRule="auto"/>
        <w:ind w:left="-567" w:firstLine="42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«Проект Договора»</w:t>
      </w:r>
    </w:p>
    <w:p w:rsidR="00000000" w:rsidRDefault="00F25B01">
      <w:pPr>
        <w:pStyle w:val="31"/>
        <w:ind w:left="0" w:firstLine="0"/>
        <w:jc w:val="center"/>
        <w:rPr>
          <w:bCs/>
        </w:rPr>
      </w:pPr>
      <w:r>
        <w:t>В отношении лотов №№ 1, 2, 3, 4, 5, 6, 7, 8, 9, 10, 11, 12, 13, 14, 15, 16, 17, 18, 19, 20, 21, 22, 23, 24, 25, 26, 27, 28</w:t>
      </w:r>
      <w:r>
        <w:rPr>
          <w:bCs/>
        </w:rPr>
        <w:t xml:space="preserve">, 29, 30, 31, 34, 35, 36, 37, 38, 39, 40, 41, 42. </w:t>
      </w:r>
    </w:p>
    <w:p w:rsidR="00000000" w:rsidRDefault="00F25B01">
      <w:pPr>
        <w:pStyle w:val="31"/>
        <w:ind w:left="0" w:firstLine="0"/>
        <w:jc w:val="center"/>
        <w:rPr>
          <w:bCs/>
        </w:rPr>
      </w:pPr>
    </w:p>
    <w:p w:rsidR="00000000" w:rsidRDefault="00F25B01">
      <w:pPr>
        <w:pStyle w:val="31"/>
        <w:ind w:left="0" w:firstLine="0"/>
        <w:jc w:val="center"/>
      </w:pPr>
      <w:r>
        <w:rPr>
          <w:bCs/>
        </w:rPr>
        <w:t>Дого</w:t>
      </w:r>
      <w:r>
        <w:rPr>
          <w:bCs/>
        </w:rPr>
        <w:t>вор</w:t>
      </w:r>
    </w:p>
    <w:p w:rsidR="00000000" w:rsidRDefault="00F25B01">
      <w:pPr>
        <w:pStyle w:val="af0"/>
        <w:ind w:right="-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на установку и эксплуатацию рекламной конструкции</w:t>
      </w:r>
    </w:p>
    <w:p w:rsidR="00000000" w:rsidRDefault="00F25B01">
      <w:pPr>
        <w:spacing w:after="0" w:line="240" w:lineRule="auto"/>
        <w:ind w:right="-2"/>
        <w:rPr>
          <w:rFonts w:ascii="Times New Roman" w:hAnsi="Times New Roman" w:cs="Times New Roman"/>
          <w:sz w:val="24"/>
        </w:rPr>
      </w:pPr>
    </w:p>
    <w:p w:rsidR="00000000" w:rsidRDefault="00F25B01">
      <w:pPr>
        <w:pStyle w:val="Web"/>
        <w:jc w:val="center"/>
        <w:rPr>
          <w:color w:val="000000"/>
          <w:sz w:val="22"/>
          <w:szCs w:val="27"/>
        </w:rPr>
      </w:pPr>
      <w:r>
        <w:rPr>
          <w:color w:val="000000"/>
          <w:szCs w:val="27"/>
        </w:rPr>
        <w:t>г. Балашов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  <w:t xml:space="preserve"> «____» __________ 20___ г.</w:t>
      </w:r>
    </w:p>
    <w:p w:rsidR="00000000" w:rsidRDefault="00F25B01">
      <w:pPr>
        <w:pStyle w:val="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2"/>
          <w:szCs w:val="27"/>
        </w:rPr>
        <w:t>____________________________________________________________________________________,</w:t>
      </w:r>
    </w:p>
    <w:p w:rsidR="00000000" w:rsidRDefault="00F25B01">
      <w:pPr>
        <w:pStyle w:val="Web"/>
        <w:spacing w:before="0" w:after="0"/>
        <w:jc w:val="center"/>
        <w:rPr>
          <w:color w:val="000000"/>
          <w:szCs w:val="27"/>
        </w:rPr>
      </w:pPr>
      <w:r>
        <w:rPr>
          <w:color w:val="000000"/>
          <w:sz w:val="20"/>
          <w:szCs w:val="20"/>
        </w:rPr>
        <w:t>(собственник недвижимого имущества либо лицо, обладающее правом хозяй</w:t>
      </w:r>
      <w:r>
        <w:rPr>
          <w:color w:val="000000"/>
          <w:sz w:val="20"/>
          <w:szCs w:val="20"/>
        </w:rPr>
        <w:t>ственного ведения, оперативного управления или иным вещным правом на такое недвижимое имущество)</w:t>
      </w:r>
    </w:p>
    <w:p w:rsidR="00000000" w:rsidRDefault="00F25B01">
      <w:pPr>
        <w:pStyle w:val="Web"/>
        <w:spacing w:before="0" w:after="0"/>
        <w:rPr>
          <w:color w:val="000000"/>
          <w:sz w:val="20"/>
          <w:szCs w:val="20"/>
        </w:rPr>
      </w:pPr>
      <w:r>
        <w:rPr>
          <w:color w:val="000000"/>
          <w:szCs w:val="27"/>
        </w:rPr>
        <w:t>именуемый в дальнейшем «Сторона 1», в лице ________________________, действующего на основании ___________________________, с одной стороны, и ________________</w:t>
      </w:r>
      <w:r>
        <w:rPr>
          <w:color w:val="000000"/>
          <w:szCs w:val="27"/>
        </w:rPr>
        <w:t>_____________________________________________________________,</w:t>
      </w:r>
    </w:p>
    <w:p w:rsidR="00000000" w:rsidRDefault="00F25B01">
      <w:pPr>
        <w:pStyle w:val="Web"/>
        <w:spacing w:before="0" w:after="0"/>
        <w:jc w:val="center"/>
        <w:rPr>
          <w:color w:val="000000"/>
          <w:szCs w:val="27"/>
        </w:rPr>
      </w:pPr>
      <w:r>
        <w:rPr>
          <w:color w:val="000000"/>
          <w:sz w:val="20"/>
          <w:szCs w:val="20"/>
        </w:rPr>
        <w:t>(собственник рекламной конструкции либо иное лицо, обладающее вещным правом на рекламную конструкцию или правом владения и пользования на основании договора с ее собственником)</w:t>
      </w:r>
    </w:p>
    <w:p w:rsidR="00000000" w:rsidRDefault="00F25B01">
      <w:pPr>
        <w:pStyle w:val="Web"/>
        <w:spacing w:before="0" w:after="0"/>
        <w:jc w:val="both"/>
        <w:rPr>
          <w:color w:val="000000"/>
          <w:szCs w:val="27"/>
        </w:rPr>
      </w:pPr>
      <w:r>
        <w:rPr>
          <w:color w:val="000000"/>
          <w:szCs w:val="27"/>
        </w:rPr>
        <w:t>именуемый в даль</w:t>
      </w:r>
      <w:r>
        <w:rPr>
          <w:color w:val="000000"/>
          <w:szCs w:val="27"/>
        </w:rPr>
        <w:t>нейшем «Сторона 2», в лице ___________________________, действующего на основании _____________, с другой стороны, руководствуясь нормами гражданского з</w:t>
      </w:r>
      <w:r>
        <w:rPr>
          <w:szCs w:val="27"/>
        </w:rPr>
        <w:t>аконодательства</w:t>
      </w:r>
      <w:r>
        <w:rPr>
          <w:color w:val="000000"/>
          <w:szCs w:val="27"/>
        </w:rPr>
        <w:t xml:space="preserve"> РФ, Федерального </w:t>
      </w:r>
      <w:r>
        <w:rPr>
          <w:szCs w:val="27"/>
        </w:rPr>
        <w:t>закона</w:t>
      </w:r>
      <w:r>
        <w:rPr>
          <w:color w:val="000000"/>
          <w:szCs w:val="27"/>
        </w:rPr>
        <w:t xml:space="preserve"> от 13 марта 2006 г. № 38-ФЗ «О рекламе» (с изменениями), на осно</w:t>
      </w:r>
      <w:r>
        <w:rPr>
          <w:color w:val="000000"/>
          <w:szCs w:val="27"/>
        </w:rPr>
        <w:t>вании результатов открытого аукциона: протокол                № ________от ___.___.______ г. (лот № ______), заключили настоящий договор о нижеследующем:</w:t>
      </w:r>
    </w:p>
    <w:p w:rsidR="00000000" w:rsidRDefault="00F25B01">
      <w:pPr>
        <w:pStyle w:val="Web"/>
        <w:jc w:val="center"/>
        <w:rPr>
          <w:color w:val="000000"/>
          <w:szCs w:val="27"/>
        </w:rPr>
      </w:pPr>
      <w:r>
        <w:rPr>
          <w:color w:val="000000"/>
          <w:szCs w:val="27"/>
        </w:rPr>
        <w:t>1. Предмет и общие положения договора</w:t>
      </w:r>
    </w:p>
    <w:p w:rsidR="00000000" w:rsidRDefault="00F25B01">
      <w:pPr>
        <w:pStyle w:val="Web"/>
        <w:spacing w:before="0" w:after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1.1. В соответствии с условиями настоящего договора «Сторона 1» </w:t>
      </w:r>
      <w:r>
        <w:rPr>
          <w:color w:val="000000"/>
          <w:szCs w:val="27"/>
        </w:rPr>
        <w:t>предоставляет «Стороне 2» за плату возможность установки и эксплуатации рекламной конструкции путем присоединения к земельному участку, государственная собственность на который не разграничена</w:t>
      </w:r>
    </w:p>
    <w:p w:rsidR="00000000" w:rsidRDefault="00F25B01">
      <w:pPr>
        <w:pStyle w:val="Web"/>
        <w:spacing w:before="0" w:after="0"/>
        <w:rPr>
          <w:color w:val="000000"/>
          <w:szCs w:val="27"/>
        </w:rPr>
      </w:pPr>
      <w:r>
        <w:rPr>
          <w:color w:val="000000"/>
          <w:szCs w:val="27"/>
        </w:rPr>
        <w:t>1.2. Тип объекта рекламной конструкции ________________________</w:t>
      </w:r>
      <w:r>
        <w:rPr>
          <w:color w:val="000000"/>
          <w:szCs w:val="27"/>
        </w:rPr>
        <w:t>___</w:t>
      </w:r>
    </w:p>
    <w:p w:rsidR="00000000" w:rsidRDefault="00F25B01">
      <w:pPr>
        <w:pStyle w:val="Web"/>
        <w:spacing w:before="0" w:after="0"/>
        <w:jc w:val="both"/>
      </w:pPr>
      <w:r>
        <w:rPr>
          <w:color w:val="000000"/>
          <w:szCs w:val="27"/>
        </w:rPr>
        <w:t>1.3. Недвижимое имущество, к которому будет присоединена рекламная конструкция, не должно быть обременено правами третьих лиц, а также находиться под арестом и судом.</w:t>
      </w:r>
    </w:p>
    <w:p w:rsidR="00000000" w:rsidRDefault="00F25B01">
      <w:pPr>
        <w:pStyle w:val="Web"/>
        <w:spacing w:before="0" w:after="0"/>
      </w:pPr>
    </w:p>
    <w:p w:rsidR="00000000" w:rsidRDefault="00F25B01">
      <w:pPr>
        <w:pStyle w:val="Web"/>
        <w:spacing w:before="0" w:after="0"/>
        <w:jc w:val="center"/>
      </w:pPr>
      <w:r>
        <w:rPr>
          <w:color w:val="000000"/>
          <w:szCs w:val="27"/>
        </w:rPr>
        <w:t>2. Срок действия договора</w:t>
      </w:r>
    </w:p>
    <w:p w:rsidR="00000000" w:rsidRDefault="00F25B01">
      <w:pPr>
        <w:pStyle w:val="Web"/>
        <w:spacing w:before="0" w:after="0"/>
      </w:pPr>
    </w:p>
    <w:p w:rsidR="00000000" w:rsidRDefault="00F25B01">
      <w:pPr>
        <w:pStyle w:val="Web"/>
        <w:spacing w:before="0" w:after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2.1. Настоящий договор заключен на срок ___  лет с «___» </w:t>
      </w:r>
      <w:r>
        <w:rPr>
          <w:color w:val="000000"/>
          <w:szCs w:val="27"/>
        </w:rPr>
        <w:t>_________ 201__ года по «___» __________ 201__ года.</w:t>
      </w:r>
    </w:p>
    <w:p w:rsidR="00000000" w:rsidRDefault="00F25B01">
      <w:pPr>
        <w:pStyle w:val="Web"/>
        <w:spacing w:before="0" w:after="0"/>
        <w:jc w:val="both"/>
      </w:pPr>
      <w:r>
        <w:rPr>
          <w:color w:val="000000"/>
          <w:szCs w:val="27"/>
        </w:rPr>
        <w:t xml:space="preserve">2.2. По окончании указанного в </w:t>
      </w:r>
      <w:r>
        <w:rPr>
          <w:szCs w:val="27"/>
        </w:rPr>
        <w:t>п. 2.1 договора</w:t>
      </w:r>
      <w:r>
        <w:t xml:space="preserve"> </w:t>
      </w:r>
      <w:r>
        <w:rPr>
          <w:color w:val="000000"/>
          <w:szCs w:val="27"/>
        </w:rPr>
        <w:t>срока действия договора, обязательства сторон по настоящему договору прекращаются.</w:t>
      </w:r>
    </w:p>
    <w:p w:rsidR="00000000" w:rsidRDefault="00F25B01">
      <w:pPr>
        <w:pStyle w:val="Web"/>
        <w:spacing w:before="0" w:after="0"/>
      </w:pPr>
    </w:p>
    <w:p w:rsidR="00000000" w:rsidRDefault="00F25B01">
      <w:pPr>
        <w:pStyle w:val="Web"/>
        <w:spacing w:before="0" w:after="0"/>
        <w:jc w:val="center"/>
      </w:pPr>
      <w:r>
        <w:rPr>
          <w:color w:val="000000"/>
          <w:szCs w:val="27"/>
        </w:rPr>
        <w:t>3. Платежи и расчеты по договору</w:t>
      </w:r>
    </w:p>
    <w:p w:rsidR="00000000" w:rsidRDefault="00F25B01">
      <w:pPr>
        <w:pStyle w:val="Web"/>
        <w:spacing w:before="0" w:after="0"/>
      </w:pPr>
    </w:p>
    <w:p w:rsidR="00000000" w:rsidRDefault="00F25B01">
      <w:pPr>
        <w:pStyle w:val="Web"/>
        <w:spacing w:before="0" w:after="0"/>
        <w:jc w:val="both"/>
      </w:pPr>
      <w:r>
        <w:rPr>
          <w:color w:val="000000"/>
          <w:szCs w:val="27"/>
        </w:rPr>
        <w:t>3.1. Размер платы по настоящему догово</w:t>
      </w:r>
      <w:r>
        <w:rPr>
          <w:color w:val="000000"/>
          <w:szCs w:val="27"/>
        </w:rPr>
        <w:t>ру рассчитан на</w:t>
      </w:r>
      <w:r>
        <w:rPr>
          <w:color w:val="000000"/>
        </w:rPr>
        <w:t xml:space="preserve"> основании протокола проведения открытого аукциона  №________ от «_____» _______20____г.</w:t>
      </w:r>
    </w:p>
    <w:p w:rsidR="00000000" w:rsidRDefault="00F25B01">
      <w:pPr>
        <w:pStyle w:val="Web"/>
        <w:spacing w:before="0" w:after="0"/>
        <w:jc w:val="both"/>
      </w:pPr>
    </w:p>
    <w:p w:rsidR="00000000" w:rsidRDefault="00F25B01">
      <w:pPr>
        <w:pStyle w:val="Web"/>
        <w:spacing w:before="0" w:after="0"/>
        <w:jc w:val="both"/>
        <w:rPr>
          <w:szCs w:val="27"/>
        </w:rPr>
      </w:pPr>
      <w:r>
        <w:rPr>
          <w:color w:val="000000"/>
          <w:szCs w:val="27"/>
        </w:rPr>
        <w:t>3.2. Ежемесячная сумма платы по Договору составляет _______________</w:t>
      </w:r>
      <w:r>
        <w:rPr>
          <w:szCs w:val="27"/>
        </w:rPr>
        <w:t xml:space="preserve"> (_______________________) руб. на весь период действия </w:t>
      </w:r>
      <w:r>
        <w:rPr>
          <w:color w:val="000000"/>
          <w:szCs w:val="27"/>
        </w:rPr>
        <w:t>Договора.</w:t>
      </w:r>
    </w:p>
    <w:p w:rsidR="00000000" w:rsidRDefault="00F25B01">
      <w:pPr>
        <w:pStyle w:val="Web"/>
        <w:shd w:val="clear" w:color="auto" w:fill="FFFFFF"/>
        <w:spacing w:before="0" w:after="0"/>
        <w:ind w:right="28"/>
        <w:jc w:val="both"/>
        <w:rPr>
          <w:szCs w:val="27"/>
        </w:rPr>
      </w:pPr>
      <w:r>
        <w:rPr>
          <w:szCs w:val="27"/>
        </w:rPr>
        <w:t>3.3 Оплата по наст</w:t>
      </w:r>
      <w:r>
        <w:rPr>
          <w:szCs w:val="27"/>
        </w:rPr>
        <w:t>оящему договору производится путем перечисления денежных средств в бюджет Балашовского муниципального района ежемесячно</w:t>
      </w:r>
      <w:r>
        <w:rPr>
          <w:b/>
          <w:bCs/>
          <w:i/>
          <w:iCs/>
          <w:szCs w:val="27"/>
        </w:rPr>
        <w:t xml:space="preserve">, </w:t>
      </w:r>
      <w:r>
        <w:rPr>
          <w:szCs w:val="27"/>
        </w:rPr>
        <w:t>не позднее 30 числа расчётного месяца, по следующим реквизитам:</w:t>
      </w:r>
    </w:p>
    <w:p w:rsidR="00000000" w:rsidRDefault="00F25B01">
      <w:pPr>
        <w:pStyle w:val="Web"/>
        <w:spacing w:before="0" w:after="0"/>
        <w:jc w:val="both"/>
        <w:rPr>
          <w:szCs w:val="27"/>
        </w:rPr>
      </w:pPr>
    </w:p>
    <w:p w:rsidR="00000000" w:rsidRDefault="00F25B01">
      <w:pPr>
        <w:pStyle w:val="Web"/>
        <w:spacing w:before="0" w:after="0"/>
        <w:jc w:val="both"/>
        <w:rPr>
          <w:szCs w:val="27"/>
        </w:rPr>
      </w:pPr>
      <w:r>
        <w:rPr>
          <w:szCs w:val="27"/>
        </w:rPr>
        <w:t>Получатель: УФК Минфина РФ по Саратовской области (Комитет по управлен</w:t>
      </w:r>
      <w:r>
        <w:rPr>
          <w:szCs w:val="27"/>
        </w:rPr>
        <w:t>ию муниципальным имуществом администрации Балашовского муниципального района)</w:t>
      </w:r>
    </w:p>
    <w:p w:rsidR="00000000" w:rsidRDefault="00F25B01">
      <w:pPr>
        <w:pStyle w:val="af8"/>
        <w:spacing w:before="0" w:after="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ИНН 6440004712 КПП 644001001 ОКТМО 63608000</w:t>
      </w:r>
    </w:p>
    <w:p w:rsidR="00000000" w:rsidRDefault="00F25B01">
      <w:pPr>
        <w:pStyle w:val="af8"/>
        <w:spacing w:before="0" w:after="0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р/с № 40101810300000010010, Отделение Саратов г. Саратов  </w:t>
      </w:r>
    </w:p>
    <w:p w:rsidR="00000000" w:rsidRDefault="00F25B01">
      <w:pPr>
        <w:pStyle w:val="Web"/>
        <w:spacing w:before="0" w:after="0"/>
        <w:jc w:val="both"/>
      </w:pPr>
      <w:r>
        <w:rPr>
          <w:szCs w:val="27"/>
        </w:rPr>
        <w:t>БИК 046311001 КБК 114 111 09045 05 0000 120.</w:t>
      </w:r>
    </w:p>
    <w:p w:rsidR="00000000" w:rsidRDefault="00F25B01">
      <w:pPr>
        <w:pStyle w:val="Web"/>
        <w:shd w:val="clear" w:color="auto" w:fill="FFFFFF"/>
        <w:spacing w:before="0" w:after="0"/>
        <w:ind w:right="28"/>
      </w:pPr>
    </w:p>
    <w:p w:rsidR="00000000" w:rsidRDefault="00F25B01">
      <w:pPr>
        <w:pStyle w:val="Web"/>
        <w:spacing w:before="0" w:after="0"/>
        <w:jc w:val="center"/>
        <w:rPr>
          <w:color w:val="000000"/>
        </w:rPr>
      </w:pPr>
      <w:r>
        <w:rPr>
          <w:color w:val="000000"/>
          <w:szCs w:val="27"/>
        </w:rPr>
        <w:t>4. Права и обязанности сторон</w:t>
      </w:r>
    </w:p>
    <w:p w:rsidR="00000000" w:rsidRDefault="00F25B01">
      <w:pPr>
        <w:pStyle w:val="Web"/>
        <w:spacing w:before="0" w:after="0"/>
        <w:ind w:firstLine="539"/>
        <w:rPr>
          <w:color w:val="000000"/>
          <w:szCs w:val="27"/>
        </w:rPr>
      </w:pPr>
      <w:r>
        <w:rPr>
          <w:color w:val="000000"/>
        </w:rPr>
        <w:t> 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4.1. Права и обязанности «Стороны 1»: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4.1.1. «Сторона 1» осуществляет контроль за техническим, эстетическим и санитарным состоянием, а также целевым использованием рекламной конструкции.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4.1.2. «Сторона 1» вправе на договорной основе размещать на реклам</w:t>
      </w:r>
      <w:r>
        <w:rPr>
          <w:color w:val="000000"/>
          <w:szCs w:val="27"/>
        </w:rPr>
        <w:t>ной конструкции материалы социальной рекламы. При этом «Сторона 1» согласовывает со «Стороной 2» точный период размещения не менее чем за 30 (тридцать) дней до предполагаемой даты начала размещения социальной рекламы и предоставляет «Стороне 2» материалы с</w:t>
      </w:r>
      <w:r>
        <w:rPr>
          <w:color w:val="000000"/>
          <w:szCs w:val="27"/>
        </w:rPr>
        <w:t>оциальной рекламы в готовой для распространения форме не менее чем за 5 (пять) рабочих дней, если между сторонами не будет предусмотрен иной порядок.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4.1.3. «Сторона 1» обязана осуществить демонтаж рекламной конструкции в случае, если после аннулирования и</w:t>
      </w:r>
      <w:r>
        <w:rPr>
          <w:color w:val="000000"/>
          <w:szCs w:val="27"/>
        </w:rPr>
        <w:t>ли признания судом недействительным разрешения на установку рекламной конструкции «Сторона 2» в установленные сроки не произвела демонтаж рекламной конструкции.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В случае демонтажа по указанным основаниям «Сторона 1» не несет ответственности за возникшие у </w:t>
      </w:r>
      <w:r>
        <w:rPr>
          <w:color w:val="000000"/>
          <w:szCs w:val="27"/>
        </w:rPr>
        <w:t>«Стороны 2» убытки и вправе требовать возмещения расходов, понесенных в связи с демонтажем, хранением или уничтожением рекламной конструкции.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4.2. Права и обязанности «Стороны 2»: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4.2.1. После получения разрешения на установку рекламной конструкции и заклю</w:t>
      </w:r>
      <w:r>
        <w:rPr>
          <w:color w:val="000000"/>
          <w:szCs w:val="27"/>
        </w:rPr>
        <w:t>чения настоящего договора «Сторона 2» вправе установить и эксплуатировать рекламную конструкцию в установленном порядке путем присоединения к имуществу, предусмотренному настоящим договором, в течение срока действия договора.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4.2.2. «Сторона 2» имеет право</w:t>
      </w:r>
      <w:r>
        <w:rPr>
          <w:color w:val="000000"/>
          <w:szCs w:val="27"/>
        </w:rPr>
        <w:t xml:space="preserve">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</w:t>
      </w:r>
      <w:r>
        <w:rPr>
          <w:color w:val="000000"/>
          <w:szCs w:val="27"/>
        </w:rPr>
        <w:t>уживанием и демонтажем.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4.2.3. «Сторона 2» по требованию «Стороны 1» обязана возместить расходы, понесенные в связи с демонтажем, хранением или уничтожением рекламной конструкции согласно </w:t>
      </w:r>
      <w:r>
        <w:rPr>
          <w:szCs w:val="27"/>
        </w:rPr>
        <w:t>п. 4.1.3</w:t>
      </w:r>
      <w:r>
        <w:rPr>
          <w:color w:val="000000"/>
          <w:szCs w:val="27"/>
        </w:rPr>
        <w:t xml:space="preserve"> настоящего договора.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4.2.4. «Сторона 2» обязуется: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а) испол</w:t>
      </w:r>
      <w:r>
        <w:rPr>
          <w:color w:val="000000"/>
          <w:szCs w:val="27"/>
        </w:rPr>
        <w:t>ьзовать рекламную конструкцию исключительно в целях распространения рекламы, социальной рекламы;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б) производить плату в соответствии с условиями настоящего договора;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в) производить санитарную очистку и благоустройство территории, прилегающей к установленно</w:t>
      </w:r>
      <w:r>
        <w:rPr>
          <w:color w:val="000000"/>
          <w:szCs w:val="27"/>
        </w:rPr>
        <w:t>й рекламной конструкции, площадью 1 кв. м;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г) в случае прекращения действия настоящего договора по любым основаниям, а также аннулирования разрешения на установку рекламной конструкции или признания его недействительным в течение трех дней удалить информац</w:t>
      </w:r>
      <w:r>
        <w:rPr>
          <w:color w:val="000000"/>
          <w:szCs w:val="27"/>
        </w:rPr>
        <w:t>ию, размещенную на такой рекламной конструкции, в течение месяца осуществить демонтаж рекламной конструкции и привести недвижимое имущество, к которому она была присоединена, в первоначальное состояние;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д) размещать на рекламной конструкции материалы социа</w:t>
      </w:r>
      <w:r>
        <w:rPr>
          <w:color w:val="000000"/>
          <w:szCs w:val="27"/>
        </w:rPr>
        <w:t xml:space="preserve">льной рекламы в </w:t>
      </w:r>
      <w:r>
        <w:rPr>
          <w:color w:val="000000"/>
          <w:szCs w:val="27"/>
        </w:rPr>
        <w:lastRenderedPageBreak/>
        <w:t xml:space="preserve">соответствии с </w:t>
      </w:r>
      <w:r>
        <w:rPr>
          <w:szCs w:val="27"/>
        </w:rPr>
        <w:t>п. 4.1.2</w:t>
      </w:r>
      <w:r>
        <w:rPr>
          <w:color w:val="000000"/>
          <w:szCs w:val="27"/>
        </w:rPr>
        <w:t xml:space="preserve"> настоящего договора;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е) осуществлять содержание и ремонт рекламной конструкции;</w:t>
      </w:r>
    </w:p>
    <w:p w:rsidR="00000000" w:rsidRDefault="00F25B01">
      <w:pPr>
        <w:pStyle w:val="Web"/>
        <w:spacing w:before="0" w:after="0"/>
        <w:ind w:firstLine="539"/>
        <w:jc w:val="both"/>
      </w:pPr>
      <w:r>
        <w:rPr>
          <w:color w:val="000000"/>
          <w:szCs w:val="27"/>
        </w:rPr>
        <w:t>ж) уведомлять комитет по управлению муниципальным имуществом администрации Балашовского муниципального района, выдавшего разрешение на у</w:t>
      </w:r>
      <w:r>
        <w:rPr>
          <w:color w:val="000000"/>
          <w:szCs w:val="27"/>
        </w:rPr>
        <w:t>становку рекламной конструкции,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</w:t>
      </w:r>
      <w:r>
        <w:rPr>
          <w:color w:val="000000"/>
          <w:szCs w:val="27"/>
        </w:rPr>
        <w:t>говора доверительного управления, иные факты).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jc w:val="center"/>
      </w:pPr>
      <w:r>
        <w:rPr>
          <w:color w:val="000000"/>
          <w:szCs w:val="27"/>
        </w:rPr>
        <w:t>5. Изменение и расторжение договора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5.1. Настоящий договор может быть изменен или расторгнут по взаимному согласию сторон или по инициативе одной из сторон в случаях, предусмотренных законодательством РФ и н</w:t>
      </w:r>
      <w:r>
        <w:rPr>
          <w:color w:val="000000"/>
          <w:szCs w:val="27"/>
        </w:rPr>
        <w:t>астоящим договором.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5.2. В случае одностороннего отказа от исполнения обязательств по настоящему договору сторона, решившая расторгнуть настоящий договор, не менее чем за 20 дней направляет другой стороне уведомление о расторжении договора.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5.3. «Сторона 1</w:t>
      </w:r>
      <w:r>
        <w:rPr>
          <w:color w:val="000000"/>
          <w:szCs w:val="27"/>
        </w:rPr>
        <w:t>» вправе расторгнуть настоящий договор в одностороннем порядке в следующих случаях: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а) использование рекламной конструкции не по целевому назначению;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б) невнесение в установленный срок платы, предусмотренной договором, если просрочка платежа составляет бол</w:t>
      </w:r>
      <w:r>
        <w:rPr>
          <w:color w:val="000000"/>
          <w:szCs w:val="27"/>
        </w:rPr>
        <w:t>ее 10 рабочих дней;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в) аннулирование или признание судом недействительным разрешения на установку рекламной конструкции;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г) невыполнение «Стороной 2» обязанности по размещению социальной рекламы;</w:t>
      </w:r>
    </w:p>
    <w:p w:rsidR="00000000" w:rsidRDefault="00F25B01">
      <w:pPr>
        <w:pStyle w:val="Web"/>
        <w:spacing w:before="0" w:after="0"/>
        <w:ind w:firstLine="539"/>
        <w:jc w:val="both"/>
      </w:pPr>
      <w:r>
        <w:rPr>
          <w:color w:val="000000"/>
          <w:szCs w:val="27"/>
        </w:rPr>
        <w:t>д) изменение градостроительной обстановки, схемы территориал</w:t>
      </w:r>
      <w:r>
        <w:rPr>
          <w:color w:val="000000"/>
          <w:szCs w:val="27"/>
        </w:rPr>
        <w:t>ьного планирования Балашовского муниципального района, генерального плана поселений, проектов планировок территорий, а также несоответствие внешнему облику сложившейся застройки.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jc w:val="center"/>
      </w:pPr>
      <w:r>
        <w:rPr>
          <w:color w:val="000000"/>
          <w:szCs w:val="27"/>
        </w:rPr>
        <w:t>6. Действие обстоятельств непреодолимой силы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6.1. Ни одна из сторон не несе</w:t>
      </w:r>
      <w:r>
        <w:rPr>
          <w:color w:val="000000"/>
          <w:szCs w:val="27"/>
        </w:rPr>
        <w:t xml:space="preserve">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возникших помимо воли и желания </w:t>
      </w:r>
      <w:r>
        <w:rPr>
          <w:color w:val="000000"/>
          <w:szCs w:val="27"/>
        </w:rPr>
        <w:t>сторон, и которые нельзя предвидеть или избежать.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6.3. Сторона, не исполняющая обязательств по н</w:t>
      </w:r>
      <w:r>
        <w:rPr>
          <w:color w:val="000000"/>
          <w:szCs w:val="27"/>
        </w:rPr>
        <w:t>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000000" w:rsidRDefault="00F25B01">
      <w:pPr>
        <w:pStyle w:val="Web"/>
        <w:spacing w:before="0" w:after="0"/>
        <w:ind w:firstLine="539"/>
        <w:jc w:val="both"/>
      </w:pPr>
      <w:r>
        <w:rPr>
          <w:color w:val="000000"/>
          <w:szCs w:val="27"/>
        </w:rPr>
        <w:t>6.4. Если обстоятельства непреодолимой силы действуют на протяжении 1 (о</w:t>
      </w:r>
      <w:r>
        <w:rPr>
          <w:color w:val="000000"/>
          <w:szCs w:val="27"/>
        </w:rPr>
        <w:t>дного) месяца, настоящий договор может быть расторгнут любой из сторон путем направления письменного уведомления другой стороне.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jc w:val="center"/>
      </w:pPr>
      <w:r>
        <w:rPr>
          <w:color w:val="000000"/>
          <w:szCs w:val="27"/>
        </w:rPr>
        <w:t>7. Ответственность сторон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7.1. За неисполнение или ненадлежащее исполнение обязательств по настоящему договору стороны несут </w:t>
      </w:r>
      <w:r>
        <w:rPr>
          <w:color w:val="000000"/>
          <w:szCs w:val="27"/>
        </w:rPr>
        <w:t>ответственность в соответствии с действующим законодательством Российской Федерации.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lastRenderedPageBreak/>
        <w:t xml:space="preserve">7.2. «Сторона 2» несет ответственность за нарушения Федерального </w:t>
      </w:r>
      <w:r>
        <w:rPr>
          <w:szCs w:val="27"/>
        </w:rPr>
        <w:t>закона</w:t>
      </w:r>
      <w:r>
        <w:rPr>
          <w:color w:val="000000"/>
          <w:szCs w:val="27"/>
        </w:rPr>
        <w:t xml:space="preserve"> № 38-ФЗ «О рекламе», допущенные при установке и эксплуатации рекламной конструкции, а также за вред</w:t>
      </w:r>
      <w:r>
        <w:rPr>
          <w:color w:val="000000"/>
          <w:szCs w:val="27"/>
        </w:rPr>
        <w:t>, причиненный рекламной конструкцией жизни, здоровью и имуществу третьих лиц, в соответствии с действующим законодательством РФ.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7.3. За просрочку оплаты по настоящему договору «Сторона 2» уплачивает «Стороне 1» пени в размере 1/300 ставки рефинансирования</w:t>
      </w:r>
      <w:r>
        <w:rPr>
          <w:color w:val="000000"/>
          <w:szCs w:val="27"/>
        </w:rPr>
        <w:t xml:space="preserve"> ЦБ РФ от неоплаченной суммы за каждый день просрочки платежа.</w:t>
      </w:r>
    </w:p>
    <w:p w:rsidR="00000000" w:rsidRDefault="00F25B01">
      <w:pPr>
        <w:pStyle w:val="Web"/>
        <w:spacing w:before="0" w:after="0"/>
        <w:ind w:firstLine="539"/>
        <w:jc w:val="both"/>
      </w:pPr>
      <w:r>
        <w:rPr>
          <w:color w:val="000000"/>
          <w:szCs w:val="27"/>
        </w:rPr>
        <w:t>7.4. Применение штрафных санкций не освобождает стороны от исполнения обязательств по настоящему договору.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jc w:val="center"/>
      </w:pPr>
      <w:r>
        <w:rPr>
          <w:color w:val="000000"/>
          <w:szCs w:val="27"/>
        </w:rPr>
        <w:t>8. Порядок разрешения споров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8.1. Споры и разногласия сторон, возникающие между стор</w:t>
      </w:r>
      <w:r>
        <w:rPr>
          <w:color w:val="000000"/>
          <w:szCs w:val="27"/>
        </w:rPr>
        <w:t>онами в связи с исполнением настоящего договора, разрешаются путем переговоров.</w:t>
      </w:r>
    </w:p>
    <w:p w:rsidR="00000000" w:rsidRDefault="00F25B01">
      <w:pPr>
        <w:pStyle w:val="Web"/>
        <w:spacing w:before="0" w:after="0"/>
        <w:ind w:firstLine="539"/>
        <w:jc w:val="both"/>
      </w:pPr>
      <w:r>
        <w:rPr>
          <w:color w:val="000000"/>
          <w:szCs w:val="27"/>
        </w:rPr>
        <w:t>8.2. Не урегулированные путем переговоров споры и разногласия разрешаются в арбитражном суде.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jc w:val="center"/>
      </w:pPr>
      <w:r>
        <w:rPr>
          <w:color w:val="000000"/>
          <w:szCs w:val="27"/>
        </w:rPr>
        <w:t>9. Прочие условия договора</w:t>
      </w:r>
    </w:p>
    <w:p w:rsidR="00000000" w:rsidRDefault="00F25B01">
      <w:pPr>
        <w:pStyle w:val="Web"/>
        <w:spacing w:before="0" w:after="0"/>
        <w:ind w:firstLine="539"/>
      </w:pP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9.1. В случае изменения банковских или иных реквизито</w:t>
      </w:r>
      <w:r>
        <w:rPr>
          <w:color w:val="000000"/>
          <w:szCs w:val="27"/>
        </w:rPr>
        <w:t>в одной из сторон последняя обязана уведомить другую сторону в письменном виде, в десятидневный срок до предполагаемых событий.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9.2. Настоящий договор составлен в 2 экземплярах по одному для каждой стороны, имеющих одинаковую юридическую силу.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  <w:szCs w:val="27"/>
        </w:rPr>
      </w:pPr>
      <w:r>
        <w:rPr>
          <w:color w:val="000000"/>
          <w:szCs w:val="27"/>
        </w:rPr>
        <w:t>9.3. Любые и</w:t>
      </w:r>
      <w:r>
        <w:rPr>
          <w:color w:val="000000"/>
          <w:szCs w:val="27"/>
        </w:rPr>
        <w:t>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00000" w:rsidRDefault="00F25B01">
      <w:pPr>
        <w:pStyle w:val="Web"/>
        <w:spacing w:before="0" w:after="0"/>
        <w:ind w:firstLine="539"/>
        <w:jc w:val="both"/>
        <w:rPr>
          <w:color w:val="000000"/>
        </w:rPr>
      </w:pPr>
      <w:r>
        <w:rPr>
          <w:color w:val="000000"/>
          <w:szCs w:val="27"/>
        </w:rPr>
        <w:t xml:space="preserve">9.4. Вопросы, не урегулированные настоящим договором, разрешаются в соответствии с действующим законодательством </w:t>
      </w:r>
      <w:r>
        <w:rPr>
          <w:color w:val="000000"/>
          <w:szCs w:val="27"/>
        </w:rPr>
        <w:t>РФ.</w:t>
      </w:r>
    </w:p>
    <w:p w:rsidR="00000000" w:rsidRDefault="00F25B01">
      <w:pPr>
        <w:pStyle w:val="Web"/>
        <w:spacing w:before="0" w:after="0"/>
        <w:ind w:firstLine="539"/>
        <w:rPr>
          <w:color w:val="000000"/>
          <w:szCs w:val="27"/>
        </w:rPr>
      </w:pPr>
      <w:r>
        <w:rPr>
          <w:color w:val="000000"/>
        </w:rPr>
        <w:t> </w:t>
      </w:r>
    </w:p>
    <w:p w:rsidR="00000000" w:rsidRDefault="00F25B01">
      <w:pPr>
        <w:pStyle w:val="Web"/>
        <w:spacing w:before="0" w:after="0"/>
        <w:jc w:val="center"/>
        <w:rPr>
          <w:color w:val="000000"/>
        </w:rPr>
      </w:pPr>
      <w:r>
        <w:rPr>
          <w:color w:val="000000"/>
          <w:szCs w:val="27"/>
        </w:rPr>
        <w:t>10. Юридические адреса и банковские реквизиты сторон</w:t>
      </w:r>
    </w:p>
    <w:p w:rsidR="00000000" w:rsidRDefault="00F25B01">
      <w:pPr>
        <w:pStyle w:val="Web"/>
        <w:spacing w:before="0" w:after="0"/>
        <w:ind w:firstLine="539"/>
        <w:rPr>
          <w:color w:val="000000"/>
          <w:szCs w:val="27"/>
        </w:rPr>
      </w:pPr>
      <w:r>
        <w:rPr>
          <w:color w:val="000000"/>
        </w:rPr>
        <w:t> </w:t>
      </w:r>
    </w:p>
    <w:p w:rsidR="00000000" w:rsidRDefault="00F25B01">
      <w:pPr>
        <w:pStyle w:val="Web"/>
        <w:spacing w:before="0" w:after="0"/>
        <w:rPr>
          <w:color w:val="000000"/>
          <w:szCs w:val="27"/>
        </w:rPr>
      </w:pPr>
      <w:r>
        <w:rPr>
          <w:color w:val="000000"/>
          <w:szCs w:val="27"/>
        </w:rPr>
        <w:t>«Сторона 1»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  <w:t>«Сторона 2»</w:t>
      </w:r>
    </w:p>
    <w:p w:rsidR="00000000" w:rsidRDefault="00F25B01">
      <w:pPr>
        <w:pStyle w:val="Web"/>
        <w:spacing w:before="0" w:after="0"/>
      </w:pPr>
      <w:r>
        <w:rPr>
          <w:color w:val="000000"/>
          <w:szCs w:val="27"/>
        </w:rPr>
        <w:t>____________________________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  <w:t>______________________________</w:t>
      </w:r>
    </w:p>
    <w:p w:rsidR="00F25B01" w:rsidRDefault="00F25B01">
      <w:pPr>
        <w:spacing w:after="0" w:line="240" w:lineRule="auto"/>
        <w:ind w:right="-2"/>
      </w:pPr>
    </w:p>
    <w:sectPr w:rsidR="00F25B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01" w:rsidRDefault="00F25B01">
      <w:pPr>
        <w:spacing w:after="0" w:line="240" w:lineRule="auto"/>
      </w:pPr>
      <w:r>
        <w:separator/>
      </w:r>
    </w:p>
  </w:endnote>
  <w:endnote w:type="continuationSeparator" w:id="0">
    <w:p w:rsidR="00F25B01" w:rsidRDefault="00F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>
    <w:pPr>
      <w:pStyle w:val="af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7pt;margin-top:.05pt;width:32.35pt;height:11.45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F25B01">
                <w:pPr>
                  <w:pStyle w:val="af5"/>
                </w:pPr>
                <w:r>
                  <w:rPr>
                    <w:rStyle w:val="a8"/>
                    <w:rFonts w:cs="Times New Roman"/>
                  </w:rPr>
                  <w:fldChar w:fldCharType="begin"/>
                </w:r>
                <w:r>
                  <w:rPr>
                    <w:rStyle w:val="a8"/>
                    <w:rFonts w:cs="Times New Roman"/>
                  </w:rPr>
                  <w:instrText xml:space="preserve"> PAGE </w:instrText>
                </w:r>
                <w:r>
                  <w:rPr>
                    <w:rStyle w:val="a8"/>
                    <w:rFonts w:cs="Times New Roman"/>
                  </w:rPr>
                  <w:fldChar w:fldCharType="separate"/>
                </w:r>
                <w:r w:rsidR="00083D9D">
                  <w:rPr>
                    <w:rStyle w:val="a8"/>
                    <w:rFonts w:cs="Times New Roman"/>
                    <w:noProof/>
                  </w:rPr>
                  <w:t>20</w:t>
                </w:r>
                <w:r>
                  <w:rPr>
                    <w:rStyle w:val="a8"/>
                    <w:rFonts w:cs="Times New Roman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01" w:rsidRDefault="00F25B01">
      <w:pPr>
        <w:spacing w:after="0" w:line="240" w:lineRule="auto"/>
      </w:pPr>
      <w:r>
        <w:separator/>
      </w:r>
    </w:p>
  </w:footnote>
  <w:footnote w:type="continuationSeparator" w:id="0">
    <w:p w:rsidR="00F25B01" w:rsidRDefault="00F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B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83D9D"/>
    <w:rsid w:val="00083D9D"/>
    <w:rsid w:val="00F2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2" w:firstLine="0"/>
      <w:jc w:val="right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napToGrid w:val="0"/>
      <w:spacing w:after="0" w:line="240" w:lineRule="auto"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b/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customStyle="1" w:styleId="ConsPlusNormal">
    <w:name w:val="ConsPlusNormal Знак"/>
    <w:rPr>
      <w:rFonts w:ascii="Arial" w:eastAsia="Times New Roman" w:hAnsi="Arial" w:cs="Arial"/>
      <w:lang w:val="ru-RU" w:eastAsia="ar-SA" w:bidi="ar-SA"/>
    </w:rPr>
  </w:style>
  <w:style w:type="character" w:customStyle="1" w:styleId="grame">
    <w:name w:val="grame"/>
    <w:basedOn w:val="WW-"/>
  </w:style>
  <w:style w:type="character" w:customStyle="1" w:styleId="a5">
    <w:name w:val="Основной текст с отступом Знак"/>
    <w:rPr>
      <w:rFonts w:ascii="Calibri" w:eastAsia="Calibri" w:hAnsi="Calibri" w:cs="Times New Roman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styleId="a7">
    <w:name w:val="FollowedHyperlink"/>
    <w:basedOn w:val="10"/>
    <w:rPr>
      <w:color w:val="800080"/>
      <w:u w:val="single"/>
    </w:rPr>
  </w:style>
  <w:style w:type="character" w:styleId="a8">
    <w:name w:val="page number"/>
    <w:basedOn w:val="20"/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ac">
    <w:name w:val="List"/>
    <w:basedOn w:val="ab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  <w:sz w:val="24"/>
    </w:rPr>
  </w:style>
  <w:style w:type="paragraph" w:styleId="ad">
    <w:name w:val="Title"/>
    <w:basedOn w:val="a"/>
    <w:next w:val="a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">
    <w:name w:val="index heading"/>
    <w:basedOn w:val="a"/>
    <w:pPr>
      <w:suppressLineNumbers/>
    </w:pPr>
    <w:rPr>
      <w:rFonts w:cs="Tahoma"/>
      <w:sz w:val="24"/>
    </w:rPr>
  </w:style>
  <w:style w:type="paragraph" w:customStyle="1" w:styleId="Heading">
    <w:name w:val="Heading"/>
    <w:pPr>
      <w:suppressAutoHyphens/>
      <w:autoSpaceDE w:val="0"/>
    </w:pPr>
    <w:rPr>
      <w:rFonts w:ascii="Arial" w:hAnsi="Arial" w:cs="Calibri"/>
      <w:b/>
      <w:sz w:val="22"/>
      <w:lang w:eastAsia="ar-SA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-11">
    <w:name w:val="содержание2-11"/>
    <w:basedOn w:val="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spacing w:line="360" w:lineRule="atLeast"/>
      <w:ind w:right="19772" w:firstLine="72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af0">
    <w:name w:val="Таблицы (моноширинный)"/>
    <w:basedOn w:val="a"/>
    <w:next w:val="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pPr>
      <w:spacing w:after="120"/>
      <w:ind w:left="283"/>
    </w:pPr>
    <w:rPr>
      <w:sz w:val="20"/>
      <w:szCs w:val="20"/>
      <w:lang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right="-2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pPr>
      <w:spacing w:after="0" w:line="240" w:lineRule="auto"/>
      <w:ind w:left="2124" w:firstLine="708"/>
      <w:jc w:val="right"/>
    </w:pPr>
    <w:rPr>
      <w:rFonts w:ascii="Times New Roman" w:hAnsi="Times New Roman" w:cs="Times New Roman"/>
      <w:b/>
      <w:sz w:val="24"/>
      <w:szCs w:val="24"/>
    </w:rPr>
  </w:style>
  <w:style w:type="paragraph" w:customStyle="1" w:styleId="Web">
    <w:name w:val="Обычный (Web)"/>
    <w:basedOn w:val="a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b"/>
  </w:style>
  <w:style w:type="paragraph" w:styleId="af8">
    <w:name w:val="Normal (Web)"/>
    <w:basedOn w:val="a"/>
    <w:pPr>
      <w:spacing w:before="280" w:after="11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baladmin.ru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6288</Words>
  <Characters>35847</Characters>
  <Application>Microsoft Office Word</Application>
  <DocSecurity>0</DocSecurity>
  <Lines>298</Lines>
  <Paragraphs>84</Paragraphs>
  <ScaleCrop>false</ScaleCrop>
  <Company/>
  <LinksUpToDate>false</LinksUpToDate>
  <CharactersWithSpaces>42051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haritonovaov</dc:creator>
  <cp:lastModifiedBy>User</cp:lastModifiedBy>
  <cp:revision>2</cp:revision>
  <cp:lastPrinted>2018-03-23T11:43:00Z</cp:lastPrinted>
  <dcterms:created xsi:type="dcterms:W3CDTF">2024-07-24T11:54:00Z</dcterms:created>
  <dcterms:modified xsi:type="dcterms:W3CDTF">2024-07-24T11:54:00Z</dcterms:modified>
</cp:coreProperties>
</file>