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Default="002F5B6D" w:rsidP="002F5B6D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B6D" w:rsidRDefault="002F5B6D" w:rsidP="002F5B6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САРАТОВСКАЯ ОБЛАСТЬ</w:t>
      </w:r>
    </w:p>
    <w:p w:rsidR="002F5B6D" w:rsidRDefault="002F5B6D" w:rsidP="002F5B6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КОМИССИЯ</w:t>
      </w:r>
    </w:p>
    <w:p w:rsidR="002F5B6D" w:rsidRDefault="002F5B6D" w:rsidP="002F5B6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8759"/>
      </w:tblGrid>
      <w:tr w:rsidR="002F5B6D" w:rsidRPr="002E527C" w:rsidTr="00DF5DA1">
        <w:trPr>
          <w:trHeight w:val="1012"/>
        </w:trPr>
        <w:tc>
          <w:tcPr>
            <w:tcW w:w="875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F5B6D" w:rsidRPr="002E527C" w:rsidRDefault="002F5B6D" w:rsidP="00DF5DA1"/>
          <w:p w:rsidR="002F5B6D" w:rsidRPr="002E527C" w:rsidRDefault="002F5B6D" w:rsidP="00DF5DA1">
            <w:pPr>
              <w:ind w:left="-540"/>
              <w:jc w:val="center"/>
              <w:rPr>
                <w:sz w:val="32"/>
                <w:szCs w:val="32"/>
              </w:rPr>
            </w:pPr>
            <w:r w:rsidRPr="002E527C">
              <w:rPr>
                <w:sz w:val="32"/>
                <w:szCs w:val="32"/>
              </w:rPr>
              <w:t xml:space="preserve">РАСПОРЯЖЕНИЕ </w:t>
            </w:r>
          </w:p>
        </w:tc>
      </w:tr>
    </w:tbl>
    <w:p w:rsidR="002F5B6D" w:rsidRDefault="002F5B6D" w:rsidP="002F5B6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от  29.12.2017 г  №  27</w:t>
      </w:r>
    </w:p>
    <w:p w:rsidR="002F5B6D" w:rsidRDefault="002F5B6D" w:rsidP="002F5B6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«Об утверждении стандарта организации деятельности</w:t>
      </w:r>
    </w:p>
    <w:p w:rsidR="002F5B6D" w:rsidRDefault="002F5B6D" w:rsidP="002F5B6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«Подготовка годового отчета </w:t>
      </w:r>
    </w:p>
    <w:p w:rsidR="002F5B6D" w:rsidRDefault="002F5B6D" w:rsidP="002F5B6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о  деятельности Контрольно-счетной </w:t>
      </w:r>
    </w:p>
    <w:p w:rsidR="002F5B6D" w:rsidRDefault="002F5B6D" w:rsidP="002F5B6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комиссии Балашовского муниципального района»</w:t>
      </w:r>
    </w:p>
    <w:p w:rsidR="002F5B6D" w:rsidRDefault="002F5B6D" w:rsidP="002F5B6D">
      <w:pPr>
        <w:shd w:val="clear" w:color="auto" w:fill="FFFFFF"/>
        <w:tabs>
          <w:tab w:val="left" w:pos="8376"/>
        </w:tabs>
        <w:spacing w:before="240"/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        В соответствии с Бюджетным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Федерации»,Федеральным 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образований»:</w:t>
      </w:r>
    </w:p>
    <w:p w:rsidR="002F5B6D" w:rsidRDefault="002F5B6D" w:rsidP="002F5B6D">
      <w:pPr>
        <w:shd w:val="clear" w:color="auto" w:fill="FFFFFF"/>
        <w:tabs>
          <w:tab w:val="left" w:pos="8376"/>
        </w:tabs>
        <w:spacing w:before="240"/>
        <w:ind w:left="108"/>
        <w:rPr>
          <w:bCs/>
          <w:spacing w:val="-9"/>
          <w:sz w:val="28"/>
          <w:szCs w:val="28"/>
        </w:rPr>
      </w:pPr>
    </w:p>
    <w:p w:rsidR="002F5B6D" w:rsidRDefault="002F5B6D" w:rsidP="002F5B6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1.Утвердить прилагаемый стандарт организации деятельности «Подготовка годового отчета о  деятельности Контрольно-счетной комиссии Балашовского муниципального района».</w:t>
      </w:r>
    </w:p>
    <w:p w:rsidR="002F5B6D" w:rsidRDefault="002F5B6D" w:rsidP="002F5B6D">
      <w:pPr>
        <w:shd w:val="clear" w:color="auto" w:fill="FFFFFF"/>
        <w:tabs>
          <w:tab w:val="left" w:pos="8376"/>
        </w:tabs>
        <w:spacing w:before="240"/>
        <w:ind w:left="108"/>
        <w:rPr>
          <w:bCs/>
          <w:spacing w:val="-9"/>
          <w:sz w:val="28"/>
          <w:szCs w:val="28"/>
        </w:rPr>
      </w:pPr>
    </w:p>
    <w:p w:rsidR="002F5B6D" w:rsidRDefault="002F5B6D" w:rsidP="002F5B6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И.о. Председателя </w:t>
      </w:r>
    </w:p>
    <w:p w:rsidR="002F5B6D" w:rsidRDefault="002F5B6D" w:rsidP="002F5B6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Контрольно-счетной комиссии</w:t>
      </w:r>
    </w:p>
    <w:p w:rsidR="002F5B6D" w:rsidRDefault="002F5B6D" w:rsidP="002F5B6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Балашовского муниципального </w:t>
      </w:r>
    </w:p>
    <w:p w:rsidR="002F5B6D" w:rsidRPr="002E527C" w:rsidRDefault="002F5B6D" w:rsidP="002F5B6D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района                                                                                       В.И. Полдина</w:t>
      </w:r>
    </w:p>
    <w:p w:rsidR="002F5B6D" w:rsidRPr="00337B15" w:rsidRDefault="002F5B6D" w:rsidP="002F5B6D">
      <w:pPr>
        <w:ind w:firstLine="708"/>
      </w:pPr>
    </w:p>
    <w:p w:rsidR="002F5B6D" w:rsidRDefault="002F5B6D" w:rsidP="002F5B6D">
      <w:pPr>
        <w:ind w:firstLine="708"/>
      </w:pPr>
    </w:p>
    <w:p w:rsidR="002F5B6D" w:rsidRDefault="002F5B6D" w:rsidP="00183294">
      <w:pPr>
        <w:jc w:val="center"/>
        <w:rPr>
          <w:sz w:val="28"/>
          <w:szCs w:val="28"/>
        </w:rPr>
      </w:pPr>
    </w:p>
    <w:p w:rsidR="002F5B6D" w:rsidRDefault="002F5B6D" w:rsidP="00183294">
      <w:pPr>
        <w:jc w:val="center"/>
        <w:rPr>
          <w:sz w:val="28"/>
          <w:szCs w:val="28"/>
        </w:rPr>
      </w:pPr>
    </w:p>
    <w:p w:rsidR="002F5B6D" w:rsidRDefault="002F5B6D" w:rsidP="00183294">
      <w:pPr>
        <w:jc w:val="center"/>
        <w:rPr>
          <w:sz w:val="28"/>
          <w:szCs w:val="28"/>
        </w:rPr>
      </w:pPr>
    </w:p>
    <w:p w:rsidR="002F5B6D" w:rsidRDefault="002F5B6D" w:rsidP="00183294">
      <w:pPr>
        <w:jc w:val="center"/>
        <w:rPr>
          <w:sz w:val="28"/>
          <w:szCs w:val="28"/>
        </w:rPr>
      </w:pPr>
    </w:p>
    <w:p w:rsidR="002F5B6D" w:rsidRDefault="002F5B6D" w:rsidP="00183294">
      <w:pPr>
        <w:jc w:val="center"/>
        <w:rPr>
          <w:sz w:val="28"/>
          <w:szCs w:val="28"/>
        </w:rPr>
      </w:pPr>
    </w:p>
    <w:p w:rsidR="002F5B6D" w:rsidRDefault="002F5B6D" w:rsidP="00183294">
      <w:pPr>
        <w:jc w:val="center"/>
        <w:rPr>
          <w:sz w:val="28"/>
          <w:szCs w:val="28"/>
        </w:rPr>
      </w:pPr>
    </w:p>
    <w:p w:rsidR="002F5B6D" w:rsidRDefault="002F5B6D" w:rsidP="00183294">
      <w:pPr>
        <w:jc w:val="center"/>
        <w:rPr>
          <w:sz w:val="28"/>
          <w:szCs w:val="28"/>
        </w:rPr>
      </w:pPr>
    </w:p>
    <w:p w:rsidR="002F5B6D" w:rsidRDefault="002F5B6D" w:rsidP="00183294">
      <w:pPr>
        <w:jc w:val="center"/>
        <w:rPr>
          <w:sz w:val="28"/>
          <w:szCs w:val="28"/>
        </w:rPr>
      </w:pPr>
    </w:p>
    <w:p w:rsidR="002F5B6D" w:rsidRDefault="002F5B6D" w:rsidP="00183294">
      <w:pPr>
        <w:jc w:val="center"/>
        <w:rPr>
          <w:sz w:val="28"/>
          <w:szCs w:val="28"/>
        </w:rPr>
      </w:pPr>
    </w:p>
    <w:p w:rsidR="002F5B6D" w:rsidRDefault="002F5B6D" w:rsidP="00183294">
      <w:pPr>
        <w:jc w:val="center"/>
        <w:rPr>
          <w:sz w:val="28"/>
          <w:szCs w:val="28"/>
        </w:rPr>
      </w:pPr>
    </w:p>
    <w:p w:rsidR="006D2B18" w:rsidRPr="00C5633B" w:rsidRDefault="006D2B18" w:rsidP="00183294">
      <w:pPr>
        <w:jc w:val="center"/>
        <w:rPr>
          <w:sz w:val="28"/>
          <w:szCs w:val="28"/>
        </w:rPr>
      </w:pPr>
      <w:r w:rsidRPr="00C5633B">
        <w:rPr>
          <w:sz w:val="28"/>
          <w:szCs w:val="28"/>
        </w:rPr>
        <w:lastRenderedPageBreak/>
        <w:t>КОНТРОЛЬНО-СЧЕТНАЯ КОМИССИЯ</w:t>
      </w:r>
    </w:p>
    <w:p w:rsidR="006D2B18" w:rsidRDefault="00FC39F9" w:rsidP="0018329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БАЛАШОВ</w:t>
      </w:r>
      <w:r w:rsidR="006D2B18" w:rsidRPr="00C5633B">
        <w:rPr>
          <w:sz w:val="28"/>
          <w:szCs w:val="28"/>
        </w:rPr>
        <w:t xml:space="preserve">СКОГО МУНИЦИПАЛЬНОГО РАЙОНА </w:t>
      </w:r>
    </w:p>
    <w:p w:rsidR="006D2B18" w:rsidRPr="00C5633B" w:rsidRDefault="00F6605E" w:rsidP="0018329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</w:t>
      </w:r>
      <w:r w:rsidR="006D2B18" w:rsidRPr="00C5633B">
        <w:rPr>
          <w:sz w:val="28"/>
          <w:szCs w:val="28"/>
        </w:rPr>
        <w:t>СКОЙ ОБЛАСТИ</w:t>
      </w:r>
    </w:p>
    <w:p w:rsidR="006D2B18" w:rsidRDefault="006D2B18" w:rsidP="00183294">
      <w:pPr>
        <w:jc w:val="right"/>
      </w:pP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Default="006D2B18" w:rsidP="001832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организации </w:t>
      </w:r>
      <w:r w:rsidRPr="00AB1C95">
        <w:rPr>
          <w:b/>
          <w:sz w:val="32"/>
          <w:szCs w:val="32"/>
        </w:rPr>
        <w:t xml:space="preserve">деятельности </w:t>
      </w: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Default="006D2B18" w:rsidP="00183294">
      <w:pPr>
        <w:pStyle w:val="Default"/>
      </w:pPr>
    </w:p>
    <w:p w:rsidR="006D2B18" w:rsidRDefault="006D2B18" w:rsidP="00183294">
      <w:pPr>
        <w:jc w:val="center"/>
        <w:rPr>
          <w:b/>
          <w:bCs/>
          <w:sz w:val="32"/>
          <w:szCs w:val="32"/>
        </w:rPr>
      </w:pPr>
      <w:r w:rsidRPr="00DB79EA">
        <w:rPr>
          <w:b/>
          <w:bCs/>
          <w:sz w:val="32"/>
          <w:szCs w:val="32"/>
        </w:rPr>
        <w:t xml:space="preserve">ПОДГОТОВКА </w:t>
      </w:r>
      <w:r w:rsidR="00FC39F9">
        <w:rPr>
          <w:b/>
          <w:bCs/>
          <w:sz w:val="32"/>
          <w:szCs w:val="32"/>
        </w:rPr>
        <w:t xml:space="preserve">ГОДОВОГО </w:t>
      </w:r>
      <w:r w:rsidRPr="00DB79EA">
        <w:rPr>
          <w:b/>
          <w:bCs/>
          <w:sz w:val="32"/>
          <w:szCs w:val="32"/>
        </w:rPr>
        <w:t>ОТЧ</w:t>
      </w:r>
      <w:r w:rsidR="00766665">
        <w:rPr>
          <w:b/>
          <w:bCs/>
          <w:sz w:val="32"/>
          <w:szCs w:val="32"/>
        </w:rPr>
        <w:t>Е</w:t>
      </w:r>
      <w:r w:rsidRPr="00DB79EA">
        <w:rPr>
          <w:b/>
          <w:bCs/>
          <w:sz w:val="32"/>
          <w:szCs w:val="32"/>
        </w:rPr>
        <w:t>Т</w:t>
      </w:r>
      <w:r w:rsidR="00FC39F9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   </w:t>
      </w:r>
      <w:r w:rsidRPr="00DB79EA">
        <w:rPr>
          <w:b/>
          <w:bCs/>
          <w:sz w:val="32"/>
          <w:szCs w:val="32"/>
        </w:rPr>
        <w:t xml:space="preserve">О </w:t>
      </w:r>
      <w:r w:rsidR="002F5B6D">
        <w:rPr>
          <w:b/>
          <w:bCs/>
          <w:sz w:val="32"/>
          <w:szCs w:val="32"/>
        </w:rPr>
        <w:t xml:space="preserve"> </w:t>
      </w:r>
      <w:r w:rsidRPr="00DB79EA">
        <w:rPr>
          <w:b/>
          <w:bCs/>
          <w:sz w:val="32"/>
          <w:szCs w:val="32"/>
        </w:rPr>
        <w:t xml:space="preserve">ДЕЯТЕЛЬНОСТИ </w:t>
      </w:r>
    </w:p>
    <w:p w:rsidR="006D2B18" w:rsidRPr="00DB79EA" w:rsidRDefault="006D2B18" w:rsidP="00183294">
      <w:pPr>
        <w:jc w:val="center"/>
        <w:rPr>
          <w:b/>
          <w:bCs/>
          <w:sz w:val="32"/>
          <w:szCs w:val="32"/>
        </w:rPr>
      </w:pPr>
    </w:p>
    <w:p w:rsidR="006D2B18" w:rsidRDefault="006D2B18" w:rsidP="001832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О Н Т Р О Л Ь</w:t>
      </w:r>
      <w:r w:rsidR="00F6605E">
        <w:rPr>
          <w:b/>
          <w:sz w:val="32"/>
          <w:szCs w:val="32"/>
        </w:rPr>
        <w:t xml:space="preserve"> Н О – С Ч Е Т Н О Й   К О М И С</w:t>
      </w:r>
      <w:r w:rsidR="00FC39F9">
        <w:rPr>
          <w:b/>
          <w:sz w:val="32"/>
          <w:szCs w:val="32"/>
        </w:rPr>
        <w:t xml:space="preserve">С И </w:t>
      </w:r>
      <w:r>
        <w:rPr>
          <w:b/>
          <w:sz w:val="32"/>
          <w:szCs w:val="32"/>
        </w:rPr>
        <w:t>И</w:t>
      </w: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Default="00F6605E" w:rsidP="001832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 А Л А Ш О В </w:t>
      </w:r>
      <w:r w:rsidR="006D2B18">
        <w:rPr>
          <w:b/>
          <w:sz w:val="32"/>
          <w:szCs w:val="32"/>
        </w:rPr>
        <w:t xml:space="preserve">С К О Г О  М У Н И Ц И П А Л Ь Н О Г О           </w:t>
      </w: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Default="006D2B18" w:rsidP="001832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Й О Н А   </w:t>
      </w: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Pr="00076ECB" w:rsidRDefault="00F6605E" w:rsidP="001832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</w:t>
      </w:r>
      <w:r w:rsidR="006D2B18" w:rsidRPr="00076ECB">
        <w:rPr>
          <w:b/>
          <w:sz w:val="32"/>
          <w:szCs w:val="32"/>
        </w:rPr>
        <w:t>СКОЙ ОБЛАСТИ</w:t>
      </w: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Pr="001102CE" w:rsidRDefault="006D2B18" w:rsidP="00183294">
      <w:pPr>
        <w:jc w:val="center"/>
        <w:rPr>
          <w:sz w:val="28"/>
          <w:szCs w:val="28"/>
        </w:rPr>
      </w:pPr>
      <w:r w:rsidRPr="001102CE">
        <w:rPr>
          <w:sz w:val="28"/>
          <w:szCs w:val="28"/>
        </w:rPr>
        <w:t>(Стан</w:t>
      </w:r>
      <w:r w:rsidR="00F6605E">
        <w:rPr>
          <w:sz w:val="28"/>
          <w:szCs w:val="28"/>
        </w:rPr>
        <w:t>дарт подлежит применению с 01.12.2017</w:t>
      </w:r>
      <w:r>
        <w:rPr>
          <w:sz w:val="28"/>
          <w:szCs w:val="28"/>
        </w:rPr>
        <w:t>,</w:t>
      </w:r>
    </w:p>
    <w:p w:rsidR="006D2B18" w:rsidRPr="001102CE" w:rsidRDefault="006D2B18" w:rsidP="00183294">
      <w:pPr>
        <w:jc w:val="center"/>
        <w:rPr>
          <w:sz w:val="28"/>
          <w:szCs w:val="28"/>
        </w:rPr>
      </w:pPr>
      <w:r w:rsidRPr="001102CE">
        <w:rPr>
          <w:sz w:val="28"/>
          <w:szCs w:val="28"/>
        </w:rPr>
        <w:t>срок действия не ограничивается)</w:t>
      </w: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Default="006D2B18" w:rsidP="00183294">
      <w:pPr>
        <w:jc w:val="center"/>
        <w:rPr>
          <w:b/>
          <w:sz w:val="32"/>
          <w:szCs w:val="32"/>
        </w:rPr>
      </w:pPr>
    </w:p>
    <w:p w:rsidR="006D2B18" w:rsidRDefault="006D2B18" w:rsidP="00183294">
      <w:pPr>
        <w:jc w:val="right"/>
        <w:rPr>
          <w:sz w:val="28"/>
          <w:szCs w:val="28"/>
        </w:rPr>
      </w:pPr>
    </w:p>
    <w:p w:rsidR="006D2B18" w:rsidRPr="00A91F29" w:rsidRDefault="006D2B18" w:rsidP="00183294">
      <w:pPr>
        <w:ind w:firstLine="4253"/>
        <w:rPr>
          <w:sz w:val="28"/>
          <w:szCs w:val="28"/>
        </w:rPr>
      </w:pPr>
      <w:r w:rsidRPr="00A91F29">
        <w:rPr>
          <w:sz w:val="28"/>
          <w:szCs w:val="28"/>
        </w:rPr>
        <w:t xml:space="preserve">Утвержден распоряжением </w:t>
      </w:r>
    </w:p>
    <w:p w:rsidR="006D2B18" w:rsidRPr="00A91F29" w:rsidRDefault="006D2B18" w:rsidP="00183294">
      <w:pPr>
        <w:ind w:firstLine="4253"/>
        <w:rPr>
          <w:sz w:val="28"/>
          <w:szCs w:val="28"/>
        </w:rPr>
      </w:pPr>
      <w:r w:rsidRPr="00A91F29">
        <w:rPr>
          <w:sz w:val="28"/>
          <w:szCs w:val="28"/>
        </w:rPr>
        <w:t xml:space="preserve">Контрольно-счетной комиссии </w:t>
      </w:r>
    </w:p>
    <w:p w:rsidR="006D2B18" w:rsidRPr="00A91F29" w:rsidRDefault="00F6605E" w:rsidP="00F6605E">
      <w:pPr>
        <w:ind w:firstLine="4253"/>
        <w:rPr>
          <w:sz w:val="28"/>
          <w:szCs w:val="28"/>
        </w:rPr>
      </w:pPr>
      <w:r>
        <w:rPr>
          <w:sz w:val="28"/>
          <w:szCs w:val="28"/>
        </w:rPr>
        <w:t>Балашов</w:t>
      </w:r>
      <w:r w:rsidR="006D2B18" w:rsidRPr="00A91F29">
        <w:rPr>
          <w:sz w:val="28"/>
          <w:szCs w:val="28"/>
        </w:rPr>
        <w:t xml:space="preserve">ского муниципального района </w:t>
      </w:r>
    </w:p>
    <w:p w:rsidR="006D2B18" w:rsidRPr="00A91F29" w:rsidRDefault="00F6605E" w:rsidP="00183294">
      <w:pPr>
        <w:ind w:left="-3063" w:firstLine="7316"/>
        <w:rPr>
          <w:sz w:val="28"/>
          <w:szCs w:val="28"/>
        </w:rPr>
      </w:pPr>
      <w:r>
        <w:rPr>
          <w:sz w:val="28"/>
          <w:szCs w:val="28"/>
        </w:rPr>
        <w:t>от 29 декабря 2017</w:t>
      </w:r>
      <w:r w:rsidR="006D2B18" w:rsidRPr="00A91F29">
        <w:rPr>
          <w:sz w:val="28"/>
          <w:szCs w:val="28"/>
        </w:rPr>
        <w:t xml:space="preserve"> г</w:t>
      </w:r>
      <w:r w:rsidR="00766665">
        <w:rPr>
          <w:sz w:val="28"/>
          <w:szCs w:val="28"/>
        </w:rPr>
        <w:t xml:space="preserve">ода </w:t>
      </w:r>
      <w:r>
        <w:rPr>
          <w:sz w:val="28"/>
          <w:szCs w:val="28"/>
        </w:rPr>
        <w:t>№ 27</w:t>
      </w:r>
    </w:p>
    <w:p w:rsidR="006D2B18" w:rsidRDefault="006D2B18" w:rsidP="00183294">
      <w:pPr>
        <w:jc w:val="right"/>
        <w:rPr>
          <w:sz w:val="28"/>
          <w:szCs w:val="28"/>
        </w:rPr>
      </w:pPr>
    </w:p>
    <w:p w:rsidR="006D2B18" w:rsidRDefault="006D2B18" w:rsidP="00183294">
      <w:pPr>
        <w:jc w:val="right"/>
        <w:rPr>
          <w:sz w:val="28"/>
          <w:szCs w:val="28"/>
        </w:rPr>
      </w:pPr>
    </w:p>
    <w:p w:rsidR="006D2B18" w:rsidRDefault="006D2B18" w:rsidP="00183294">
      <w:pPr>
        <w:jc w:val="right"/>
        <w:rPr>
          <w:sz w:val="28"/>
          <w:szCs w:val="28"/>
        </w:rPr>
      </w:pPr>
    </w:p>
    <w:p w:rsidR="00766665" w:rsidRDefault="00766665" w:rsidP="00183294">
      <w:pPr>
        <w:jc w:val="right"/>
        <w:rPr>
          <w:sz w:val="28"/>
          <w:szCs w:val="28"/>
        </w:rPr>
      </w:pPr>
    </w:p>
    <w:p w:rsidR="00766665" w:rsidRDefault="00766665" w:rsidP="00183294">
      <w:pPr>
        <w:jc w:val="right"/>
        <w:rPr>
          <w:sz w:val="28"/>
          <w:szCs w:val="28"/>
        </w:rPr>
      </w:pPr>
    </w:p>
    <w:p w:rsidR="00766665" w:rsidRDefault="00766665" w:rsidP="00183294">
      <w:pPr>
        <w:jc w:val="right"/>
        <w:rPr>
          <w:sz w:val="28"/>
          <w:szCs w:val="28"/>
        </w:rPr>
      </w:pPr>
    </w:p>
    <w:p w:rsidR="00766665" w:rsidRDefault="00766665" w:rsidP="00183294">
      <w:pPr>
        <w:jc w:val="right"/>
        <w:rPr>
          <w:sz w:val="28"/>
          <w:szCs w:val="28"/>
        </w:rPr>
      </w:pPr>
    </w:p>
    <w:p w:rsidR="00766665" w:rsidRDefault="00766665" w:rsidP="00183294">
      <w:pPr>
        <w:jc w:val="right"/>
        <w:rPr>
          <w:sz w:val="28"/>
          <w:szCs w:val="28"/>
        </w:rPr>
      </w:pPr>
    </w:p>
    <w:p w:rsidR="00766665" w:rsidRDefault="00766665" w:rsidP="00183294">
      <w:pPr>
        <w:jc w:val="right"/>
        <w:rPr>
          <w:sz w:val="28"/>
          <w:szCs w:val="28"/>
        </w:rPr>
      </w:pPr>
    </w:p>
    <w:p w:rsidR="006D2B18" w:rsidRDefault="006D2B18" w:rsidP="00183294">
      <w:pPr>
        <w:jc w:val="center"/>
        <w:rPr>
          <w:sz w:val="28"/>
          <w:szCs w:val="28"/>
        </w:rPr>
      </w:pPr>
    </w:p>
    <w:p w:rsidR="00F6605E" w:rsidRDefault="00F6605E" w:rsidP="00183294">
      <w:pPr>
        <w:jc w:val="center"/>
        <w:rPr>
          <w:sz w:val="28"/>
          <w:szCs w:val="28"/>
        </w:rPr>
      </w:pPr>
    </w:p>
    <w:p w:rsidR="006D2B18" w:rsidRDefault="006D2B18" w:rsidP="00DB79EA">
      <w:pPr>
        <w:jc w:val="center"/>
        <w:rPr>
          <w:b/>
          <w:sz w:val="28"/>
          <w:szCs w:val="28"/>
        </w:rPr>
      </w:pPr>
      <w:r w:rsidRPr="00766665">
        <w:rPr>
          <w:b/>
          <w:sz w:val="28"/>
          <w:szCs w:val="28"/>
        </w:rPr>
        <w:lastRenderedPageBreak/>
        <w:t>Содержание</w:t>
      </w:r>
    </w:p>
    <w:p w:rsidR="00766665" w:rsidRPr="00766665" w:rsidRDefault="00766665" w:rsidP="00DB7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Стр.</w:t>
      </w:r>
    </w:p>
    <w:p w:rsidR="006D2B18" w:rsidRDefault="006D2B18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Общие положения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3</w:t>
      </w:r>
    </w:p>
    <w:p w:rsidR="006D2B18" w:rsidRDefault="006D2B18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602F06">
        <w:rPr>
          <w:sz w:val="28"/>
          <w:szCs w:val="28"/>
          <w:lang w:eastAsia="en-US"/>
        </w:rPr>
        <w:t>Структура и формирование Годового отчета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3</w:t>
      </w:r>
      <w:r w:rsidR="00FC39F9">
        <w:rPr>
          <w:sz w:val="28"/>
          <w:szCs w:val="28"/>
          <w:lang w:eastAsia="en-US"/>
        </w:rPr>
        <w:t>-4</w:t>
      </w:r>
    </w:p>
    <w:p w:rsidR="006D2B18" w:rsidRPr="007761DE" w:rsidRDefault="006D2B18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Pr="007761DE" w:rsidRDefault="006D2B18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Pr="003B05D1" w:rsidRDefault="001A1022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D2B18" w:rsidRPr="003B05D1">
        <w:rPr>
          <w:sz w:val="28"/>
          <w:szCs w:val="28"/>
          <w:lang w:eastAsia="en-US"/>
        </w:rPr>
        <w:t xml:space="preserve">. Правила формирования отчетов о работе </w:t>
      </w:r>
    </w:p>
    <w:p w:rsidR="006D2B18" w:rsidRPr="003B05D1" w:rsidRDefault="006D2B18" w:rsidP="00912093">
      <w:pPr>
        <w:autoSpaceDE w:val="0"/>
        <w:autoSpaceDN w:val="0"/>
        <w:adjustRightInd w:val="0"/>
        <w:ind w:firstLine="284"/>
        <w:rPr>
          <w:sz w:val="28"/>
          <w:szCs w:val="28"/>
          <w:lang w:eastAsia="en-US"/>
        </w:rPr>
      </w:pPr>
      <w:r w:rsidRPr="003B05D1">
        <w:rPr>
          <w:sz w:val="28"/>
          <w:szCs w:val="28"/>
          <w:lang w:eastAsia="en-US"/>
        </w:rPr>
        <w:t xml:space="preserve">Контрольно-счетной комиссии </w:t>
      </w:r>
      <w:r w:rsidRPr="003B05D1">
        <w:rPr>
          <w:sz w:val="28"/>
          <w:szCs w:val="28"/>
          <w:lang w:eastAsia="en-US"/>
        </w:rPr>
        <w:tab/>
      </w:r>
      <w:r w:rsidRPr="003B05D1">
        <w:rPr>
          <w:sz w:val="28"/>
          <w:szCs w:val="28"/>
          <w:lang w:eastAsia="en-US"/>
        </w:rPr>
        <w:tab/>
      </w:r>
      <w:r w:rsidRPr="003B05D1">
        <w:rPr>
          <w:sz w:val="28"/>
          <w:szCs w:val="28"/>
          <w:lang w:eastAsia="en-US"/>
        </w:rPr>
        <w:tab/>
      </w:r>
      <w:r w:rsidRPr="003B05D1">
        <w:rPr>
          <w:sz w:val="28"/>
          <w:szCs w:val="28"/>
          <w:lang w:eastAsia="en-US"/>
        </w:rPr>
        <w:tab/>
      </w:r>
      <w:r w:rsidRPr="003B05D1">
        <w:rPr>
          <w:sz w:val="28"/>
          <w:szCs w:val="28"/>
          <w:lang w:eastAsia="en-US"/>
        </w:rPr>
        <w:tab/>
      </w:r>
      <w:r w:rsidRPr="003B05D1">
        <w:rPr>
          <w:sz w:val="28"/>
          <w:szCs w:val="28"/>
          <w:lang w:eastAsia="en-US"/>
        </w:rPr>
        <w:tab/>
      </w:r>
      <w:r w:rsidRPr="003B05D1">
        <w:rPr>
          <w:sz w:val="28"/>
          <w:szCs w:val="28"/>
          <w:lang w:eastAsia="en-US"/>
        </w:rPr>
        <w:tab/>
      </w:r>
      <w:r w:rsidRPr="003B05D1">
        <w:rPr>
          <w:sz w:val="28"/>
          <w:szCs w:val="28"/>
          <w:lang w:eastAsia="en-US"/>
        </w:rPr>
        <w:tab/>
      </w:r>
      <w:r w:rsidR="00FC39F9">
        <w:rPr>
          <w:sz w:val="28"/>
          <w:szCs w:val="28"/>
          <w:lang w:eastAsia="en-US"/>
        </w:rPr>
        <w:t>4-5</w:t>
      </w:r>
    </w:p>
    <w:p w:rsidR="006D2B18" w:rsidRPr="003B05D1" w:rsidRDefault="006D2B18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91209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Default="006D2B18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1174E" w:rsidRDefault="00A1174E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bookmarkStart w:id="0" w:name="_GoBack"/>
      <w:bookmarkEnd w:id="0"/>
    </w:p>
    <w:p w:rsidR="006D2B18" w:rsidRDefault="006D2B18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66665" w:rsidRDefault="00766665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66665" w:rsidRDefault="00766665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66665" w:rsidRDefault="00766665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1022" w:rsidRDefault="001A1022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66665" w:rsidRDefault="00766665" w:rsidP="00C70B8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D2B18" w:rsidRPr="00766665" w:rsidRDefault="006D2B18" w:rsidP="0076666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66665">
        <w:rPr>
          <w:b/>
          <w:bCs/>
          <w:lang w:eastAsia="en-US"/>
        </w:rPr>
        <w:t>1. Общие положения</w:t>
      </w:r>
    </w:p>
    <w:p w:rsidR="006D2B18" w:rsidRPr="00766665" w:rsidRDefault="006D2B18" w:rsidP="00DB054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6D2B18" w:rsidRPr="00766665" w:rsidRDefault="006D2B18" w:rsidP="00DB054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665">
        <w:rPr>
          <w:lang w:eastAsia="en-US"/>
        </w:rPr>
        <w:t>1.1. Стандарт о</w:t>
      </w:r>
      <w:r w:rsidR="00F6605E">
        <w:rPr>
          <w:lang w:eastAsia="en-US"/>
        </w:rPr>
        <w:t xml:space="preserve">рганизации деятельности </w:t>
      </w:r>
      <w:r w:rsidRPr="00766665">
        <w:rPr>
          <w:lang w:eastAsia="en-US"/>
        </w:rPr>
        <w:t xml:space="preserve"> «Подготовка отчетов о работе Контрольно-счетной комиссии </w:t>
      </w:r>
      <w:r w:rsidR="00F6605E">
        <w:rPr>
          <w:lang w:eastAsia="en-US"/>
        </w:rPr>
        <w:t>Балашов</w:t>
      </w:r>
      <w:r w:rsidRPr="00766665">
        <w:rPr>
          <w:lang w:eastAsia="en-US"/>
        </w:rPr>
        <w:t>ского</w:t>
      </w:r>
      <w:r w:rsidR="00F6605E">
        <w:rPr>
          <w:lang w:eastAsia="en-US"/>
        </w:rPr>
        <w:t xml:space="preserve"> муниципального района Саратов</w:t>
      </w:r>
      <w:r w:rsidRPr="00766665">
        <w:rPr>
          <w:lang w:eastAsia="en-US"/>
        </w:rPr>
        <w:t>ской области» (далее по тексту</w:t>
      </w:r>
      <w:r w:rsidR="00766665">
        <w:rPr>
          <w:lang w:eastAsia="en-US"/>
        </w:rPr>
        <w:t xml:space="preserve">- </w:t>
      </w:r>
      <w:r w:rsidRPr="00766665">
        <w:rPr>
          <w:lang w:eastAsia="en-US"/>
        </w:rPr>
        <w:t>Стандарт) разработан в соответствии с Федеральным законом от 07.02.2011№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</w:t>
      </w:r>
      <w:r w:rsidR="00F6605E">
        <w:rPr>
          <w:lang w:eastAsia="en-US"/>
        </w:rPr>
        <w:t>рольно-счетной комиссии Балашов</w:t>
      </w:r>
      <w:r w:rsidRPr="00766665">
        <w:rPr>
          <w:lang w:eastAsia="en-US"/>
        </w:rPr>
        <w:t>ского</w:t>
      </w:r>
      <w:r w:rsidR="00F6605E">
        <w:rPr>
          <w:lang w:eastAsia="en-US"/>
        </w:rPr>
        <w:t xml:space="preserve"> муниципального района Саратов</w:t>
      </w:r>
      <w:r w:rsidRPr="00766665">
        <w:rPr>
          <w:lang w:eastAsia="en-US"/>
        </w:rPr>
        <w:t>ской области», Регламентом Конт</w:t>
      </w:r>
      <w:r w:rsidR="00F6605E">
        <w:rPr>
          <w:lang w:eastAsia="en-US"/>
        </w:rPr>
        <w:t>рольно-счетной комиссии Балашов</w:t>
      </w:r>
      <w:r w:rsidRPr="00766665">
        <w:rPr>
          <w:lang w:eastAsia="en-US"/>
        </w:rPr>
        <w:t>ского</w:t>
      </w:r>
      <w:r w:rsidR="00F6605E">
        <w:rPr>
          <w:lang w:eastAsia="en-US"/>
        </w:rPr>
        <w:t xml:space="preserve"> муниципального района Саратов</w:t>
      </w:r>
      <w:r w:rsidRPr="00766665">
        <w:rPr>
          <w:lang w:eastAsia="en-US"/>
        </w:rPr>
        <w:t>ской области</w:t>
      </w:r>
      <w:r w:rsidR="00766665">
        <w:rPr>
          <w:lang w:eastAsia="en-US"/>
        </w:rPr>
        <w:t>,</w:t>
      </w:r>
      <w:r w:rsidRPr="00766665">
        <w:rPr>
          <w:lang w:eastAsia="en-US"/>
        </w:rPr>
        <w:t xml:space="preserve"> Общими требованиями к стандартам внешнего государственного и муни</w:t>
      </w:r>
      <w:r w:rsidR="00F66015">
        <w:rPr>
          <w:lang w:eastAsia="en-US"/>
        </w:rPr>
        <w:t>ципального финансового контроля</w:t>
      </w:r>
      <w:r w:rsidRPr="00766665">
        <w:rPr>
          <w:lang w:eastAsia="en-US"/>
        </w:rPr>
        <w:t>, для использования сотрудниками Конт</w:t>
      </w:r>
      <w:r w:rsidR="00F6605E">
        <w:rPr>
          <w:lang w:eastAsia="en-US"/>
        </w:rPr>
        <w:t>рольно-счетной комиссии Балашов</w:t>
      </w:r>
      <w:r w:rsidRPr="00766665">
        <w:rPr>
          <w:lang w:eastAsia="en-US"/>
        </w:rPr>
        <w:t>ского муниципаль</w:t>
      </w:r>
      <w:r w:rsidR="00F6605E">
        <w:rPr>
          <w:lang w:eastAsia="en-US"/>
        </w:rPr>
        <w:t>ного района Саратов</w:t>
      </w:r>
      <w:r w:rsidRPr="00766665">
        <w:rPr>
          <w:lang w:eastAsia="en-US"/>
        </w:rPr>
        <w:t>ской области (далее по тексту</w:t>
      </w:r>
      <w:r w:rsidR="00766665">
        <w:rPr>
          <w:lang w:eastAsia="en-US"/>
        </w:rPr>
        <w:t>-</w:t>
      </w:r>
      <w:r w:rsidRPr="00766665">
        <w:rPr>
          <w:lang w:eastAsia="en-US"/>
        </w:rPr>
        <w:t xml:space="preserve"> Контрольно-счетная комиссия).</w:t>
      </w:r>
    </w:p>
    <w:p w:rsidR="006D2B18" w:rsidRPr="00766665" w:rsidRDefault="006D2B18" w:rsidP="00DB054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665">
        <w:rPr>
          <w:lang w:eastAsia="en-US"/>
        </w:rPr>
        <w:t xml:space="preserve">При разработке Стандарта </w:t>
      </w:r>
      <w:r w:rsidRPr="00766665">
        <w:t>использован Стандарт Сч</w:t>
      </w:r>
      <w:r w:rsidR="00766665" w:rsidRPr="00766665">
        <w:t>е</w:t>
      </w:r>
      <w:r w:rsidRPr="00766665">
        <w:t>тной па</w:t>
      </w:r>
      <w:r w:rsidR="00F66015">
        <w:t xml:space="preserve">латы Российской Федерации </w:t>
      </w:r>
      <w:r w:rsidRPr="00766665">
        <w:t xml:space="preserve"> «Подготовка отчётов о работе Сч</w:t>
      </w:r>
      <w:r w:rsidR="00766665">
        <w:t>е</w:t>
      </w:r>
      <w:r w:rsidRPr="00766665">
        <w:t>тно</w:t>
      </w:r>
      <w:r w:rsidR="00FC39F9">
        <w:t>й палаты Российской Федерации»</w:t>
      </w:r>
      <w:r w:rsidRPr="00766665">
        <w:t>, а также Методические рекомендации по составлению отч</w:t>
      </w:r>
      <w:r w:rsidR="00766665">
        <w:t>е</w:t>
      </w:r>
      <w:r w:rsidRPr="00766665">
        <w:t>та о работе контрольно-сч</w:t>
      </w:r>
      <w:r w:rsidR="00766665">
        <w:t>е</w:t>
      </w:r>
      <w:r w:rsidRPr="00766665">
        <w:t>тного органа муниципального образо</w:t>
      </w:r>
      <w:r w:rsidR="00FC39F9">
        <w:t>вания</w:t>
      </w:r>
      <w:r w:rsidRPr="00766665">
        <w:t>.</w:t>
      </w:r>
    </w:p>
    <w:p w:rsidR="006D2B18" w:rsidRPr="00766665" w:rsidRDefault="006D2B18" w:rsidP="00786D1A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66665">
        <w:rPr>
          <w:lang w:eastAsia="en-US"/>
        </w:rPr>
        <w:t xml:space="preserve">1.2. </w:t>
      </w:r>
      <w:r w:rsidRPr="00766665">
        <w:t>Целью Стандарта является определение правил подготовки проекта отчета о работе Контрольно-счетной комиссии (далее</w:t>
      </w:r>
      <w:r w:rsidR="00766665">
        <w:t xml:space="preserve">- </w:t>
      </w:r>
      <w:r w:rsidRPr="00766665">
        <w:t>Годовой отчет).</w:t>
      </w:r>
    </w:p>
    <w:p w:rsidR="006D2B18" w:rsidRPr="00766665" w:rsidRDefault="006D2B18" w:rsidP="00786D1A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66665">
        <w:t>1.3. Задачами Стандарта являют</w:t>
      </w:r>
      <w:r w:rsidR="00FC39F9">
        <w:t>ся определение структуры отчета</w:t>
      </w:r>
      <w:r w:rsidRPr="00766665">
        <w:t xml:space="preserve"> о работе Контрольно-счетной комиссии, схемы организац</w:t>
      </w:r>
      <w:r w:rsidR="00FC39F9">
        <w:t>ии работы по подготовке проекта отчета</w:t>
      </w:r>
      <w:r w:rsidRPr="00766665">
        <w:t>, общих требований к представлению документов и ма</w:t>
      </w:r>
      <w:r w:rsidR="00FC39F9">
        <w:t>териалов по формированию отчета</w:t>
      </w:r>
      <w:r w:rsidRPr="00766665">
        <w:t>.</w:t>
      </w:r>
    </w:p>
    <w:p w:rsidR="006D2B18" w:rsidRPr="00766665" w:rsidRDefault="00FC39F9" w:rsidP="00D316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1.4. Подготовка отчета</w:t>
      </w:r>
      <w:r w:rsidR="006D2B18" w:rsidRPr="00766665">
        <w:rPr>
          <w:lang w:eastAsia="en-US"/>
        </w:rPr>
        <w:t xml:space="preserve"> должна осуществляться в соответствии со следующими принципами:</w:t>
      </w:r>
    </w:p>
    <w:p w:rsidR="006D2B18" w:rsidRPr="00766665" w:rsidRDefault="00766665" w:rsidP="00766665">
      <w:pPr>
        <w:pStyle w:val="a3"/>
        <w:autoSpaceDE w:val="0"/>
        <w:autoSpaceDN w:val="0"/>
        <w:adjustRightInd w:val="0"/>
        <w:ind w:left="0" w:firstLine="709"/>
        <w:rPr>
          <w:lang w:eastAsia="en-US"/>
        </w:rPr>
      </w:pPr>
      <w:r>
        <w:rPr>
          <w:lang w:eastAsia="en-US"/>
        </w:rPr>
        <w:t>-</w:t>
      </w:r>
      <w:r w:rsidR="006D2B18" w:rsidRPr="00766665">
        <w:rPr>
          <w:lang w:eastAsia="en-US"/>
        </w:rPr>
        <w:t>системности;</w:t>
      </w:r>
    </w:p>
    <w:p w:rsidR="006D2B18" w:rsidRPr="00766665" w:rsidRDefault="00766665" w:rsidP="00766665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-</w:t>
      </w:r>
      <w:r w:rsidR="006D2B18" w:rsidRPr="00766665">
        <w:rPr>
          <w:lang w:eastAsia="en-US"/>
        </w:rPr>
        <w:t>полноты отражения результатов выполнения запланированных и внеплановых мероприятий.</w:t>
      </w:r>
    </w:p>
    <w:p w:rsidR="006D2B18" w:rsidRPr="00766665" w:rsidRDefault="006D2B18" w:rsidP="00125075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66665">
        <w:rPr>
          <w:lang w:eastAsia="en-US"/>
        </w:rPr>
        <w:t>1.5. Отчетные документы Контрольно-счетной комиссии должны быть согласованы между собой и не противоречить друг другу.</w:t>
      </w:r>
    </w:p>
    <w:p w:rsidR="006D2B18" w:rsidRPr="00766665" w:rsidRDefault="006D2B18" w:rsidP="00125075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</w:p>
    <w:p w:rsidR="006D2B18" w:rsidRPr="00766665" w:rsidRDefault="006D2B18" w:rsidP="00602F06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766665">
        <w:rPr>
          <w:b/>
          <w:lang w:eastAsia="en-US"/>
        </w:rPr>
        <w:t>2. Структура и формирование Годового отчета</w:t>
      </w:r>
    </w:p>
    <w:p w:rsidR="006D2B18" w:rsidRPr="00766665" w:rsidRDefault="006D2B18" w:rsidP="002A0E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766665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66665">
        <w:t>2.1. Годовой отчет о работе Контрольно-счетной комиссии состоит</w:t>
      </w:r>
      <w:r w:rsidR="00FC39F9">
        <w:t xml:space="preserve"> из текстовой части </w:t>
      </w:r>
      <w:r w:rsidRPr="00766665">
        <w:t>.</w:t>
      </w:r>
    </w:p>
    <w:p w:rsidR="006D2B18" w:rsidRPr="00766665" w:rsidRDefault="006D2B18" w:rsidP="00766665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66665">
        <w:t xml:space="preserve">2.2. Текстовая часть Годового отчета содержит общие данные, характеризующие работу Контрольно-счетной комиссии в целом и их анализ. </w:t>
      </w:r>
    </w:p>
    <w:p w:rsidR="006D2B18" w:rsidRPr="00766665" w:rsidRDefault="006D2B18" w:rsidP="00C22455">
      <w:pPr>
        <w:pStyle w:val="Default"/>
        <w:ind w:firstLine="709"/>
        <w:jc w:val="both"/>
      </w:pPr>
      <w:r w:rsidRPr="00766665">
        <w:t xml:space="preserve">2.3. Примерная структура текстовой части Годового отчёта состоит из следующих разделов и подразделов: </w:t>
      </w:r>
    </w:p>
    <w:p w:rsidR="006D2B18" w:rsidRPr="00766665" w:rsidRDefault="006D2B18" w:rsidP="00C22455">
      <w:pPr>
        <w:pStyle w:val="Default"/>
        <w:ind w:firstLine="709"/>
        <w:jc w:val="both"/>
      </w:pPr>
      <w:r w:rsidRPr="00766665">
        <w:rPr>
          <w:lang w:val="en-US"/>
        </w:rPr>
        <w:t>I</w:t>
      </w:r>
      <w:r w:rsidRPr="00766665">
        <w:t>. Общие положения.</w:t>
      </w:r>
    </w:p>
    <w:p w:rsidR="006D2B18" w:rsidRPr="00766665" w:rsidRDefault="006D2B18" w:rsidP="00C22455">
      <w:pPr>
        <w:pStyle w:val="Default"/>
        <w:ind w:firstLine="709"/>
        <w:jc w:val="both"/>
      </w:pPr>
      <w:r w:rsidRPr="00766665">
        <w:rPr>
          <w:lang w:val="en-US"/>
        </w:rPr>
        <w:t>II</w:t>
      </w:r>
      <w:r w:rsidRPr="00766665">
        <w:t>. Основные направления и итоги деятельности Контрольно-счетной комиссии в отчётном году.</w:t>
      </w:r>
    </w:p>
    <w:p w:rsidR="006D2B18" w:rsidRPr="00766665" w:rsidRDefault="006D2B18" w:rsidP="00F44252">
      <w:pPr>
        <w:pStyle w:val="Default"/>
        <w:ind w:left="1276" w:hanging="567"/>
        <w:jc w:val="both"/>
      </w:pPr>
      <w:r w:rsidRPr="00766665">
        <w:t xml:space="preserve">2.1. Контрольная деятельность </w:t>
      </w:r>
    </w:p>
    <w:p w:rsidR="006D2B18" w:rsidRPr="00766665" w:rsidRDefault="006D2B18" w:rsidP="00F44252">
      <w:pPr>
        <w:pStyle w:val="Default"/>
        <w:ind w:left="1276" w:hanging="567"/>
        <w:jc w:val="both"/>
      </w:pPr>
      <w:r w:rsidRPr="00766665">
        <w:t>2.2. Экспертно-аналитическая деятельность.</w:t>
      </w:r>
    </w:p>
    <w:p w:rsidR="006D2B18" w:rsidRPr="00766665" w:rsidRDefault="006D2B18" w:rsidP="00F44252">
      <w:pPr>
        <w:pStyle w:val="Default"/>
        <w:ind w:left="1276" w:hanging="567"/>
        <w:jc w:val="both"/>
      </w:pPr>
      <w:r w:rsidRPr="00766665">
        <w:t xml:space="preserve">2.3. Реализация результатов контрольных и экспертно-аналитических мероприятий </w:t>
      </w:r>
    </w:p>
    <w:p w:rsidR="006D2B18" w:rsidRPr="00766665" w:rsidRDefault="006D2B18" w:rsidP="00FC39F9">
      <w:pPr>
        <w:pStyle w:val="Default"/>
        <w:ind w:firstLine="709"/>
        <w:jc w:val="both"/>
      </w:pPr>
      <w:r w:rsidRPr="00766665">
        <w:rPr>
          <w:lang w:val="en-US"/>
        </w:rPr>
        <w:t>III</w:t>
      </w:r>
      <w:r w:rsidRPr="00766665">
        <w:t xml:space="preserve">. Обеспечение деятельности Контрольно-счетной комиссии. </w:t>
      </w:r>
    </w:p>
    <w:p w:rsidR="006D2B18" w:rsidRPr="00766665" w:rsidRDefault="006D2B18" w:rsidP="00C02841">
      <w:pPr>
        <w:pStyle w:val="Default"/>
        <w:ind w:firstLine="709"/>
        <w:jc w:val="both"/>
      </w:pPr>
      <w:r w:rsidRPr="00766665">
        <w:t>При необходимости в структуру Годового отчёта Председателем Контр</w:t>
      </w:r>
      <w:r w:rsidR="00F6605E">
        <w:t xml:space="preserve">ольно-счетной комиссии </w:t>
      </w:r>
      <w:r w:rsidRPr="00766665">
        <w:t xml:space="preserve"> могут быть внесены изменения. </w:t>
      </w:r>
    </w:p>
    <w:p w:rsidR="006D2B18" w:rsidRPr="00766665" w:rsidRDefault="006D2B18" w:rsidP="00AC1EA5">
      <w:pPr>
        <w:pStyle w:val="Default"/>
        <w:ind w:firstLine="709"/>
        <w:jc w:val="both"/>
      </w:pPr>
      <w:r w:rsidRPr="00766665">
        <w:t>2.4. Раздел «</w:t>
      </w:r>
      <w:r w:rsidRPr="00766665">
        <w:rPr>
          <w:lang w:val="en-US"/>
        </w:rPr>
        <w:t>I</w:t>
      </w:r>
      <w:r w:rsidRPr="00766665">
        <w:t>. Общие положения» содержит информацию о задачах и функциях Контрольно-счетной комиссии.</w:t>
      </w:r>
    </w:p>
    <w:p w:rsidR="006D2B18" w:rsidRPr="00766665" w:rsidRDefault="006D2B18" w:rsidP="00AC1EA5">
      <w:pPr>
        <w:pStyle w:val="Default"/>
        <w:ind w:firstLine="709"/>
        <w:jc w:val="both"/>
        <w:rPr>
          <w:color w:val="auto"/>
        </w:rPr>
      </w:pPr>
      <w:r w:rsidRPr="00766665">
        <w:t>2.5. Раздел «</w:t>
      </w:r>
      <w:r w:rsidRPr="00766665">
        <w:rPr>
          <w:lang w:val="en-US"/>
        </w:rPr>
        <w:t>II</w:t>
      </w:r>
      <w:r w:rsidRPr="00766665">
        <w:t>. Основные направления и итоги деятельности Контрольно-счетной комиссии в отч</w:t>
      </w:r>
      <w:r w:rsidR="00766665">
        <w:t>е</w:t>
      </w:r>
      <w:r w:rsidRPr="00766665">
        <w:t xml:space="preserve">тном году» содержит общие данные, характеризующие деятельность Контрольно-счетной комиссии в отчётном году в целом, в том числе сводную информацию о </w:t>
      </w:r>
      <w:r w:rsidRPr="00766665">
        <w:lastRenderedPageBreak/>
        <w:t>количестве проведённых контрольных и экспертно-аналитических мероприятий, количестве объектов контроля, сумме проверенных средств, видах и сумме выявленных нарушений.</w:t>
      </w:r>
    </w:p>
    <w:p w:rsidR="006D2B18" w:rsidRPr="00766665" w:rsidRDefault="006D2B18" w:rsidP="00875D1B">
      <w:pPr>
        <w:pStyle w:val="Default"/>
        <w:ind w:firstLine="709"/>
        <w:jc w:val="both"/>
      </w:pPr>
      <w:r w:rsidRPr="00766665">
        <w:t xml:space="preserve">2.6. Подраздел «2.1. Контрольная деятельность» содержит краткую характеристику каждого проведённого контрольного мероприятия (название, основание для проведения контрольного мероприятия, объекты контроля, количество составленных актов по результатам контрольного мероприятия). </w:t>
      </w:r>
    </w:p>
    <w:p w:rsidR="006D2B18" w:rsidRPr="00766665" w:rsidRDefault="006D2B18" w:rsidP="00875D1B">
      <w:pPr>
        <w:pStyle w:val="Default"/>
        <w:ind w:firstLine="709"/>
        <w:jc w:val="both"/>
      </w:pPr>
      <w:r w:rsidRPr="00766665">
        <w:t xml:space="preserve">2.7. Подраздел «2.2. Экспертно-аналитическая деятельность» содержит информацию о подготовленных в отчётном году экспертных заключений на проекты муниципальных правовых актов, аналитических справок (докладов), разработанных сотрудниками Контрольно-счетной комиссии проектов нормативно-правовых актов органов местного самоуправления. </w:t>
      </w:r>
    </w:p>
    <w:p w:rsidR="006D2B18" w:rsidRPr="00766665" w:rsidRDefault="006D2B18" w:rsidP="00875D1B">
      <w:pPr>
        <w:pStyle w:val="Default"/>
        <w:ind w:firstLine="709"/>
        <w:jc w:val="both"/>
      </w:pPr>
      <w:r w:rsidRPr="00766665">
        <w:rPr>
          <w:color w:val="auto"/>
        </w:rPr>
        <w:t xml:space="preserve">2.8. Подраздел «2.3. Реализация </w:t>
      </w:r>
      <w:r w:rsidRPr="00766665">
        <w:t>результатов контрольных и экспертно-аналитических мероприятий» содержит информацию о количестве представлений и предписаний Контрольно-счетной комиссии, направленных органам и организациям по результатам контрольных мероприятий, количестве предложений Контрольно-счетной комиссии по устранению нарушений и количестве исполненных предложений, информацию проверенных органов и организаций о принятых мерах по результатам контрольных мероприятий, итоги рассмотрения результатов контрольных</w:t>
      </w:r>
      <w:r w:rsidR="002F5B6D">
        <w:t xml:space="preserve"> мероприятий депутатами  С</w:t>
      </w:r>
      <w:r w:rsidR="00F6605E">
        <w:t>обрания Балашов</w:t>
      </w:r>
      <w:r w:rsidRPr="00766665">
        <w:t>ского муниципального района, то есть кратко отражаются меры, принятые Контрольно-счётной комиссией по итогам проведённых мероприятий, и результаты реагирования органов местного самоуправления Бала</w:t>
      </w:r>
      <w:r w:rsidR="00F6605E">
        <w:t>шов</w:t>
      </w:r>
      <w:r w:rsidRPr="00766665">
        <w:t xml:space="preserve">ского муниципального района и должностных лиц проверенных организаций. </w:t>
      </w:r>
    </w:p>
    <w:p w:rsidR="006D2B18" w:rsidRPr="00766665" w:rsidRDefault="006D2B18" w:rsidP="00875D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665">
        <w:t>2.9. Раздел «</w:t>
      </w:r>
      <w:r w:rsidRPr="00766665">
        <w:rPr>
          <w:lang w:val="en-US"/>
        </w:rPr>
        <w:t>III</w:t>
      </w:r>
      <w:r w:rsidRPr="00766665">
        <w:t>. Обеспечение деятельности Контрольно-счетной комиссии» содержит сведения об информировании общественности о деятельности Контрольно-счетной комиссии, информацию об участии сотрудников Контрольно-счетной комиссии в работе депутатских комиссий, рабочих гру</w:t>
      </w:r>
      <w:r w:rsidR="00F66015">
        <w:t>пп</w:t>
      </w:r>
      <w:r w:rsidRPr="00766665">
        <w:t>, публичных слушаниях, заседаниях, провод</w:t>
      </w:r>
      <w:r w:rsidR="00F66015">
        <w:t>имых администрацией Балашов</w:t>
      </w:r>
      <w:r w:rsidRPr="00766665">
        <w:t>ского муниципального района. В разделе отражается информация об участии сотрудников Контрольно-счетной комиссии в семинарах, о повышении ими квалификации на курсах повышения квалификации, разработке методических материалов (положений, стандартов). Раздел включает в себя информацию о результатах взаимодействия Контрольно-счетной комиссии с Конт</w:t>
      </w:r>
      <w:r w:rsidR="00F66015">
        <w:t>рольно-счётной палатой Саратовской области</w:t>
      </w:r>
      <w:r w:rsidRPr="00766665">
        <w:t xml:space="preserve">, правоохранительными, надзорными и иными органами. </w:t>
      </w:r>
    </w:p>
    <w:p w:rsidR="006D2B18" w:rsidRPr="00766665" w:rsidRDefault="006D2B18" w:rsidP="00916A0C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6665">
        <w:rPr>
          <w:lang w:eastAsia="en-US"/>
        </w:rPr>
        <w:t>Для формирования Годового отчета должностные лица Контрольно-счетной комиссии, формируют информацию, содержащую необходимые количестве</w:t>
      </w:r>
      <w:r w:rsidR="00F66015">
        <w:rPr>
          <w:lang w:eastAsia="en-US"/>
        </w:rPr>
        <w:t>нные и фактографические данные.</w:t>
      </w:r>
    </w:p>
    <w:p w:rsidR="006D2B18" w:rsidRPr="00766665" w:rsidRDefault="006D2B18" w:rsidP="002A0E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665">
        <w:rPr>
          <w:lang w:eastAsia="en-US"/>
        </w:rPr>
        <w:t>Предста</w:t>
      </w:r>
      <w:r w:rsidR="00F66015">
        <w:rPr>
          <w:lang w:eastAsia="en-US"/>
        </w:rPr>
        <w:t xml:space="preserve">вление Годового отчета в </w:t>
      </w:r>
      <w:r w:rsidR="002F5B6D">
        <w:rPr>
          <w:lang w:eastAsia="en-US"/>
        </w:rPr>
        <w:t xml:space="preserve"> С</w:t>
      </w:r>
      <w:r w:rsidRPr="00766665">
        <w:rPr>
          <w:lang w:eastAsia="en-US"/>
        </w:rPr>
        <w:t>обрание</w:t>
      </w:r>
      <w:r w:rsidR="00F66015">
        <w:rPr>
          <w:lang w:eastAsia="en-US"/>
        </w:rPr>
        <w:t xml:space="preserve"> депутатов Балашовского муниципального района</w:t>
      </w:r>
      <w:r w:rsidRPr="00766665">
        <w:rPr>
          <w:lang w:eastAsia="en-US"/>
        </w:rPr>
        <w:t xml:space="preserve"> осуществляется </w:t>
      </w:r>
      <w:r w:rsidR="00766665">
        <w:rPr>
          <w:lang w:eastAsia="en-US"/>
        </w:rPr>
        <w:t>п</w:t>
      </w:r>
      <w:r w:rsidRPr="00766665">
        <w:rPr>
          <w:lang w:eastAsia="en-US"/>
        </w:rPr>
        <w:t xml:space="preserve">редседателем Контрольно-счетной комиссии. Формой представления годового отчета является устный доклад </w:t>
      </w:r>
      <w:r w:rsidR="00766665">
        <w:rPr>
          <w:lang w:eastAsia="en-US"/>
        </w:rPr>
        <w:t>п</w:t>
      </w:r>
      <w:r w:rsidRPr="00766665">
        <w:rPr>
          <w:lang w:eastAsia="en-US"/>
        </w:rPr>
        <w:t>редседателя Контрольно-счетно</w:t>
      </w:r>
      <w:r w:rsidR="001A1022">
        <w:rPr>
          <w:lang w:eastAsia="en-US"/>
        </w:rPr>
        <w:t xml:space="preserve">й комиссии на заседании </w:t>
      </w:r>
      <w:r w:rsidR="002F5B6D">
        <w:rPr>
          <w:lang w:eastAsia="en-US"/>
        </w:rPr>
        <w:t xml:space="preserve"> С</w:t>
      </w:r>
      <w:r w:rsidRPr="00766665">
        <w:rPr>
          <w:lang w:eastAsia="en-US"/>
        </w:rPr>
        <w:t>обрания</w:t>
      </w:r>
      <w:r w:rsidR="001A1022">
        <w:rPr>
          <w:lang w:eastAsia="en-US"/>
        </w:rPr>
        <w:t xml:space="preserve"> депутатов</w:t>
      </w:r>
      <w:r w:rsidRPr="00766665">
        <w:rPr>
          <w:lang w:eastAsia="en-US"/>
        </w:rPr>
        <w:t xml:space="preserve">, подготовленный на основе текста Годового отчета и представляющий собой сжатое изложение наиболее значимых положений Годового отчета. </w:t>
      </w:r>
    </w:p>
    <w:p w:rsidR="006D2B18" w:rsidRDefault="006D2B18" w:rsidP="002A0E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665">
        <w:rPr>
          <w:lang w:eastAsia="en-US"/>
        </w:rPr>
        <w:t xml:space="preserve"> После рассмотрения Годов</w:t>
      </w:r>
      <w:r w:rsidR="001A1022">
        <w:rPr>
          <w:lang w:eastAsia="en-US"/>
        </w:rPr>
        <w:t xml:space="preserve">ого отчета на заседании </w:t>
      </w:r>
      <w:r w:rsidR="002F5B6D">
        <w:rPr>
          <w:lang w:eastAsia="en-US"/>
        </w:rPr>
        <w:t xml:space="preserve"> С</w:t>
      </w:r>
      <w:r w:rsidRPr="00766665">
        <w:rPr>
          <w:lang w:eastAsia="en-US"/>
        </w:rPr>
        <w:t>обрания</w:t>
      </w:r>
      <w:r w:rsidR="001A1022">
        <w:rPr>
          <w:lang w:eastAsia="en-US"/>
        </w:rPr>
        <w:t xml:space="preserve"> депутатов Балашовского муниципального района</w:t>
      </w:r>
      <w:r w:rsidRPr="00766665">
        <w:rPr>
          <w:lang w:eastAsia="en-US"/>
        </w:rPr>
        <w:t>, отчет публикуется на сайте Контрольно-счетной комиссии</w:t>
      </w:r>
      <w:r w:rsidR="001A1022">
        <w:rPr>
          <w:lang w:eastAsia="en-US"/>
        </w:rPr>
        <w:t>.</w:t>
      </w:r>
    </w:p>
    <w:p w:rsidR="001A1022" w:rsidRPr="00766665" w:rsidRDefault="001A1022" w:rsidP="002A0E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5F718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1A1022" w:rsidP="00721A66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3</w:t>
      </w:r>
      <w:r w:rsidR="006D2B18" w:rsidRPr="00766665">
        <w:rPr>
          <w:b/>
          <w:lang w:eastAsia="en-US"/>
        </w:rPr>
        <w:t xml:space="preserve">. Правила формирования отчетов о работе </w:t>
      </w:r>
      <w:r w:rsidR="00766665">
        <w:rPr>
          <w:b/>
          <w:lang w:eastAsia="en-US"/>
        </w:rPr>
        <w:t xml:space="preserve"> К</w:t>
      </w:r>
      <w:r w:rsidR="006D2B18" w:rsidRPr="00766665">
        <w:rPr>
          <w:b/>
          <w:lang w:eastAsia="en-US"/>
        </w:rPr>
        <w:t>онтрольно-счетной комиссии</w:t>
      </w:r>
    </w:p>
    <w:p w:rsidR="006D2B18" w:rsidRPr="00766665" w:rsidRDefault="006D2B18" w:rsidP="005F718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1A1022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6D2B18" w:rsidRPr="00766665">
        <w:rPr>
          <w:lang w:eastAsia="en-US"/>
        </w:rPr>
        <w:t>.1. Контрольные и экспертно-аналитические мероприятия учитываются раздельно.</w:t>
      </w:r>
    </w:p>
    <w:p w:rsidR="006D2B18" w:rsidRPr="00766665" w:rsidRDefault="001A1022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6D2B18" w:rsidRPr="00766665">
        <w:rPr>
          <w:lang w:eastAsia="en-US"/>
        </w:rPr>
        <w:t>.2. В отчетах приводятся данные только по завершенным контрольным и экспертно-аналитическим мероприятиям.</w:t>
      </w:r>
    </w:p>
    <w:p w:rsidR="006D2B18" w:rsidRPr="00766665" w:rsidRDefault="001A1022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6D2B18" w:rsidRPr="00766665">
        <w:rPr>
          <w:lang w:eastAsia="en-US"/>
        </w:rPr>
        <w:t>.3.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проведены контрольные мероприятия и по результатам составлен акт, экспертно-аналитические мероприятия и по результат</w:t>
      </w:r>
      <w:r w:rsidR="00FC39F9">
        <w:rPr>
          <w:lang w:eastAsia="en-US"/>
        </w:rPr>
        <w:t>ам составлены заключение</w:t>
      </w:r>
      <w:r w:rsidR="006D2B18" w:rsidRPr="00766665">
        <w:rPr>
          <w:lang w:eastAsia="en-US"/>
        </w:rPr>
        <w:t>. При проведении нескольких мероприятий на одном объекте в течение отчетного пер</w:t>
      </w:r>
      <w:r w:rsidR="00FC39F9">
        <w:rPr>
          <w:lang w:eastAsia="en-US"/>
        </w:rPr>
        <w:t>иода объект учитывается отдельно</w:t>
      </w:r>
      <w:r w:rsidR="006D2B18" w:rsidRPr="00766665">
        <w:rPr>
          <w:lang w:eastAsia="en-US"/>
        </w:rPr>
        <w:t>.</w:t>
      </w:r>
    </w:p>
    <w:p w:rsidR="006D2B18" w:rsidRPr="00766665" w:rsidRDefault="001A1022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3</w:t>
      </w:r>
      <w:r w:rsidR="006D2B18" w:rsidRPr="00766665">
        <w:rPr>
          <w:lang w:eastAsia="en-US"/>
        </w:rPr>
        <w:t>.4. Все данные приводятся строго за отчетный период (для годового отчета – за период с 1 января по 31 декабря отчетного года).</w:t>
      </w:r>
    </w:p>
    <w:p w:rsidR="006D2B18" w:rsidRPr="00766665" w:rsidRDefault="001A1022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6D2B18" w:rsidRPr="00766665">
        <w:rPr>
          <w:lang w:eastAsia="en-US"/>
        </w:rPr>
        <w:t>.5. Суммы, характеризующие нарушения и их устранения, указываются в тысячах рублей с точностью до первого десятичного знака.</w:t>
      </w:r>
    </w:p>
    <w:p w:rsidR="006D2B18" w:rsidRPr="00766665" w:rsidRDefault="001A1022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FC39F9">
        <w:rPr>
          <w:lang w:eastAsia="en-US"/>
        </w:rPr>
        <w:t>.6</w:t>
      </w:r>
      <w:r w:rsidR="006D2B18" w:rsidRPr="00766665">
        <w:rPr>
          <w:lang w:eastAsia="en-US"/>
        </w:rPr>
        <w:t>. Документы и материалы к формированию отчетов представляются в бумажном и электронном виде.</w:t>
      </w: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6665" w:rsidRDefault="00766665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6665" w:rsidRDefault="00766665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6665" w:rsidRDefault="00766665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6665" w:rsidRDefault="00766665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6665" w:rsidRDefault="00766665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6665" w:rsidRDefault="00766665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6665" w:rsidRDefault="00766665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6665" w:rsidRDefault="00766665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6665" w:rsidRPr="00766665" w:rsidRDefault="00766665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D2B18" w:rsidRPr="00766665" w:rsidRDefault="006D2B18" w:rsidP="00E82F5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sectPr w:rsidR="006D2B18" w:rsidRPr="00766665" w:rsidSect="00C26B5D">
      <w:headerReference w:type="default" r:id="rId8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53" w:rsidRDefault="00004553" w:rsidP="00DB0540">
      <w:r>
        <w:separator/>
      </w:r>
    </w:p>
  </w:endnote>
  <w:endnote w:type="continuationSeparator" w:id="1">
    <w:p w:rsidR="00004553" w:rsidRDefault="00004553" w:rsidP="00DB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53" w:rsidRDefault="00004553" w:rsidP="00DB0540">
      <w:r>
        <w:separator/>
      </w:r>
    </w:p>
  </w:footnote>
  <w:footnote w:type="continuationSeparator" w:id="1">
    <w:p w:rsidR="00004553" w:rsidRDefault="00004553" w:rsidP="00DB0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5E" w:rsidRDefault="008F5021">
    <w:pPr>
      <w:pStyle w:val="a4"/>
      <w:jc w:val="center"/>
    </w:pPr>
    <w:r>
      <w:rPr>
        <w:noProof/>
      </w:rPr>
      <w:fldChar w:fldCharType="begin"/>
    </w:r>
    <w:r w:rsidR="00F6605E">
      <w:rPr>
        <w:noProof/>
      </w:rPr>
      <w:instrText>PAGE   \* MERGEFORMAT</w:instrText>
    </w:r>
    <w:r>
      <w:rPr>
        <w:noProof/>
      </w:rPr>
      <w:fldChar w:fldCharType="separate"/>
    </w:r>
    <w:r w:rsidR="002F5B6D">
      <w:rPr>
        <w:noProof/>
      </w:rPr>
      <w:t>2</w:t>
    </w:r>
    <w:r>
      <w:rPr>
        <w:noProof/>
      </w:rPr>
      <w:fldChar w:fldCharType="end"/>
    </w:r>
  </w:p>
  <w:p w:rsidR="00F6605E" w:rsidRDefault="00F660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BAF"/>
    <w:multiLevelType w:val="hybridMultilevel"/>
    <w:tmpl w:val="0B88A28C"/>
    <w:lvl w:ilvl="0" w:tplc="D688B3FA">
      <w:start w:val="1"/>
      <w:numFmt w:val="decimal"/>
      <w:lvlText w:val="%1)"/>
      <w:lvlJc w:val="left"/>
      <w:pPr>
        <w:ind w:left="189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B534FF"/>
    <w:multiLevelType w:val="hybridMultilevel"/>
    <w:tmpl w:val="B600CE2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9D3E2B"/>
    <w:multiLevelType w:val="multilevel"/>
    <w:tmpl w:val="63D427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C215E"/>
    <w:multiLevelType w:val="hybridMultilevel"/>
    <w:tmpl w:val="825C69BE"/>
    <w:lvl w:ilvl="0" w:tplc="CB6EF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21820"/>
    <w:multiLevelType w:val="hybridMultilevel"/>
    <w:tmpl w:val="2AB6F5B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649"/>
    <w:rsid w:val="00002358"/>
    <w:rsid w:val="00004553"/>
    <w:rsid w:val="00044836"/>
    <w:rsid w:val="00076ECB"/>
    <w:rsid w:val="000D2CAB"/>
    <w:rsid w:val="000F7DFA"/>
    <w:rsid w:val="001075EE"/>
    <w:rsid w:val="001102CE"/>
    <w:rsid w:val="00125075"/>
    <w:rsid w:val="0016219E"/>
    <w:rsid w:val="00183294"/>
    <w:rsid w:val="001A1022"/>
    <w:rsid w:val="001B5599"/>
    <w:rsid w:val="001B6DF7"/>
    <w:rsid w:val="001E02EF"/>
    <w:rsid w:val="002470E8"/>
    <w:rsid w:val="00286994"/>
    <w:rsid w:val="00291038"/>
    <w:rsid w:val="00296AC5"/>
    <w:rsid w:val="002A0E96"/>
    <w:rsid w:val="002B39F3"/>
    <w:rsid w:val="002B72E0"/>
    <w:rsid w:val="002E53C2"/>
    <w:rsid w:val="002F5B6D"/>
    <w:rsid w:val="003079E2"/>
    <w:rsid w:val="0032600F"/>
    <w:rsid w:val="003525C7"/>
    <w:rsid w:val="0035743A"/>
    <w:rsid w:val="003914DE"/>
    <w:rsid w:val="003B05D1"/>
    <w:rsid w:val="003D1505"/>
    <w:rsid w:val="003E1F77"/>
    <w:rsid w:val="003F24F0"/>
    <w:rsid w:val="003F5D28"/>
    <w:rsid w:val="00400BF6"/>
    <w:rsid w:val="00435493"/>
    <w:rsid w:val="004546C2"/>
    <w:rsid w:val="0048054A"/>
    <w:rsid w:val="0048735E"/>
    <w:rsid w:val="004967C3"/>
    <w:rsid w:val="004A67A2"/>
    <w:rsid w:val="004C2FDA"/>
    <w:rsid w:val="004C5073"/>
    <w:rsid w:val="004E6AD0"/>
    <w:rsid w:val="004F2807"/>
    <w:rsid w:val="00515B90"/>
    <w:rsid w:val="005477D1"/>
    <w:rsid w:val="00583501"/>
    <w:rsid w:val="00585D4B"/>
    <w:rsid w:val="005A2B27"/>
    <w:rsid w:val="005B261D"/>
    <w:rsid w:val="005B70B1"/>
    <w:rsid w:val="005F7187"/>
    <w:rsid w:val="00600FD6"/>
    <w:rsid w:val="00602F06"/>
    <w:rsid w:val="00603D06"/>
    <w:rsid w:val="00607DB2"/>
    <w:rsid w:val="00613CE5"/>
    <w:rsid w:val="006314CF"/>
    <w:rsid w:val="00634C90"/>
    <w:rsid w:val="00641C7E"/>
    <w:rsid w:val="00653AC8"/>
    <w:rsid w:val="006811C4"/>
    <w:rsid w:val="00684B06"/>
    <w:rsid w:val="006A4687"/>
    <w:rsid w:val="006B0997"/>
    <w:rsid w:val="006B5C07"/>
    <w:rsid w:val="006C6094"/>
    <w:rsid w:val="006D0763"/>
    <w:rsid w:val="006D2B18"/>
    <w:rsid w:val="006E5675"/>
    <w:rsid w:val="006F4B11"/>
    <w:rsid w:val="006F70CD"/>
    <w:rsid w:val="00715808"/>
    <w:rsid w:val="00720ECA"/>
    <w:rsid w:val="00721A66"/>
    <w:rsid w:val="00742649"/>
    <w:rsid w:val="00766665"/>
    <w:rsid w:val="007761DE"/>
    <w:rsid w:val="007764AD"/>
    <w:rsid w:val="0078510A"/>
    <w:rsid w:val="00786D1A"/>
    <w:rsid w:val="007D1876"/>
    <w:rsid w:val="007E1946"/>
    <w:rsid w:val="007E2E6D"/>
    <w:rsid w:val="00807C77"/>
    <w:rsid w:val="00812D6E"/>
    <w:rsid w:val="00812EE1"/>
    <w:rsid w:val="00844534"/>
    <w:rsid w:val="0084528D"/>
    <w:rsid w:val="00845AB5"/>
    <w:rsid w:val="008555CC"/>
    <w:rsid w:val="00860FA6"/>
    <w:rsid w:val="0087094F"/>
    <w:rsid w:val="0087392A"/>
    <w:rsid w:val="00875D1B"/>
    <w:rsid w:val="00884525"/>
    <w:rsid w:val="008C0D4F"/>
    <w:rsid w:val="008D57F1"/>
    <w:rsid w:val="008E6752"/>
    <w:rsid w:val="008F5021"/>
    <w:rsid w:val="00906A08"/>
    <w:rsid w:val="00912093"/>
    <w:rsid w:val="00915CFC"/>
    <w:rsid w:val="00916A0C"/>
    <w:rsid w:val="009343AB"/>
    <w:rsid w:val="00934797"/>
    <w:rsid w:val="00963CB8"/>
    <w:rsid w:val="00970255"/>
    <w:rsid w:val="009872E9"/>
    <w:rsid w:val="00987C27"/>
    <w:rsid w:val="009C0034"/>
    <w:rsid w:val="009D3B43"/>
    <w:rsid w:val="009D6775"/>
    <w:rsid w:val="009F2922"/>
    <w:rsid w:val="00A1174E"/>
    <w:rsid w:val="00A40A5D"/>
    <w:rsid w:val="00A57624"/>
    <w:rsid w:val="00A67588"/>
    <w:rsid w:val="00A91F29"/>
    <w:rsid w:val="00AB15BE"/>
    <w:rsid w:val="00AB1C95"/>
    <w:rsid w:val="00AC1EA5"/>
    <w:rsid w:val="00AD4130"/>
    <w:rsid w:val="00AE01D0"/>
    <w:rsid w:val="00B00782"/>
    <w:rsid w:val="00B01AE1"/>
    <w:rsid w:val="00B123F4"/>
    <w:rsid w:val="00B277C9"/>
    <w:rsid w:val="00B42DA0"/>
    <w:rsid w:val="00B61726"/>
    <w:rsid w:val="00BD74CA"/>
    <w:rsid w:val="00BE0BB3"/>
    <w:rsid w:val="00BE3F58"/>
    <w:rsid w:val="00BE69CF"/>
    <w:rsid w:val="00BF5EAF"/>
    <w:rsid w:val="00C02841"/>
    <w:rsid w:val="00C22455"/>
    <w:rsid w:val="00C227EA"/>
    <w:rsid w:val="00C23ED2"/>
    <w:rsid w:val="00C26B5D"/>
    <w:rsid w:val="00C26C73"/>
    <w:rsid w:val="00C54A71"/>
    <w:rsid w:val="00C5633B"/>
    <w:rsid w:val="00C57817"/>
    <w:rsid w:val="00C6339E"/>
    <w:rsid w:val="00C70B85"/>
    <w:rsid w:val="00C85D5D"/>
    <w:rsid w:val="00CC61EC"/>
    <w:rsid w:val="00CD037F"/>
    <w:rsid w:val="00D042CD"/>
    <w:rsid w:val="00D24C27"/>
    <w:rsid w:val="00D31649"/>
    <w:rsid w:val="00D34DA2"/>
    <w:rsid w:val="00D702FB"/>
    <w:rsid w:val="00D9635D"/>
    <w:rsid w:val="00DB0540"/>
    <w:rsid w:val="00DB79EA"/>
    <w:rsid w:val="00DF532B"/>
    <w:rsid w:val="00E12575"/>
    <w:rsid w:val="00E82F59"/>
    <w:rsid w:val="00F06B09"/>
    <w:rsid w:val="00F12B0D"/>
    <w:rsid w:val="00F25F1B"/>
    <w:rsid w:val="00F44252"/>
    <w:rsid w:val="00F50F46"/>
    <w:rsid w:val="00F66015"/>
    <w:rsid w:val="00F6605E"/>
    <w:rsid w:val="00F96170"/>
    <w:rsid w:val="00FB64EA"/>
    <w:rsid w:val="00FC39F9"/>
    <w:rsid w:val="00FC6AC2"/>
    <w:rsid w:val="00FE71CD"/>
    <w:rsid w:val="00FE7AFD"/>
    <w:rsid w:val="00FF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B79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C70B85"/>
    <w:pPr>
      <w:ind w:left="720"/>
      <w:contextualSpacing/>
    </w:pPr>
  </w:style>
  <w:style w:type="paragraph" w:styleId="a4">
    <w:name w:val="header"/>
    <w:basedOn w:val="a"/>
    <w:link w:val="a5"/>
    <w:uiPriority w:val="99"/>
    <w:rsid w:val="00DB05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B054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B05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B05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uiPriority w:val="99"/>
    <w:rsid w:val="000D2CAB"/>
    <w:pPr>
      <w:spacing w:after="300"/>
      <w:jc w:val="both"/>
    </w:pPr>
  </w:style>
  <w:style w:type="paragraph" w:styleId="2">
    <w:name w:val="Body Text Indent 2"/>
    <w:basedOn w:val="a"/>
    <w:link w:val="20"/>
    <w:uiPriority w:val="99"/>
    <w:semiHidden/>
    <w:rsid w:val="00D9635D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9635D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3F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B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2F5B6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5B6D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5B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5B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596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9875625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5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Наталья Викторовна</dc:creator>
  <cp:lastModifiedBy>Пользователь Windows</cp:lastModifiedBy>
  <cp:revision>7</cp:revision>
  <cp:lastPrinted>2019-08-08T07:29:00Z</cp:lastPrinted>
  <dcterms:created xsi:type="dcterms:W3CDTF">2019-07-02T10:14:00Z</dcterms:created>
  <dcterms:modified xsi:type="dcterms:W3CDTF">2019-08-08T07:29:00Z</dcterms:modified>
</cp:coreProperties>
</file>