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13081E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13081E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A708A2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13081E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13081E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212FD2">
        <w:rPr>
          <w:rFonts w:ascii="PT Astra Serif" w:hAnsi="PT Astra Serif"/>
          <w:b/>
          <w:sz w:val="32"/>
          <w:szCs w:val="32"/>
        </w:rPr>
        <w:t>5</w:t>
      </w:r>
      <w:r w:rsidRPr="0013081E">
        <w:rPr>
          <w:rFonts w:ascii="PT Astra Serif" w:hAnsi="PT Astra Serif"/>
          <w:b/>
          <w:sz w:val="32"/>
          <w:szCs w:val="32"/>
        </w:rPr>
        <w:t>)</w:t>
      </w:r>
    </w:p>
    <w:p w:rsid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13081E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C21C70" w:rsidRDefault="008E1060" w:rsidP="00A708A2">
      <w:pPr>
        <w:spacing w:line="240" w:lineRule="auto"/>
        <w:jc w:val="center"/>
        <w:rPr>
          <w:rStyle w:val="fontstyle21"/>
          <w:b w:val="0"/>
          <w:sz w:val="32"/>
          <w:szCs w:val="32"/>
        </w:rPr>
      </w:pPr>
      <w:r w:rsidRPr="00381B74">
        <w:rPr>
          <w:rStyle w:val="fontstyle21"/>
          <w:b w:val="0"/>
          <w:sz w:val="32"/>
          <w:szCs w:val="32"/>
        </w:rPr>
        <w:t>«</w:t>
      </w:r>
      <w:r w:rsidR="00381B74" w:rsidRPr="00381B74">
        <w:rPr>
          <w:rFonts w:ascii="PT Astra Serif" w:hAnsi="PT Astra Serif"/>
          <w:b/>
          <w:sz w:val="32"/>
          <w:szCs w:val="32"/>
        </w:rPr>
        <w:t xml:space="preserve">Проведение внешней проверки годового отчета об исполнении </w:t>
      </w:r>
      <w:r w:rsidR="00381B74" w:rsidRPr="00C21C70">
        <w:rPr>
          <w:rFonts w:ascii="PT Astra Serif" w:hAnsi="PT Astra Serif"/>
          <w:b/>
          <w:sz w:val="32"/>
          <w:szCs w:val="32"/>
        </w:rPr>
        <w:t>бюджета Балашовского муниципального района</w:t>
      </w:r>
      <w:r w:rsidRPr="00C21C70">
        <w:rPr>
          <w:rStyle w:val="fontstyle21"/>
          <w:b w:val="0"/>
          <w:sz w:val="32"/>
          <w:szCs w:val="32"/>
        </w:rPr>
        <w:t xml:space="preserve">» </w:t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proofErr w:type="gramStart"/>
      <w:r w:rsidRPr="00C21C70">
        <w:rPr>
          <w:rStyle w:val="fontstyle01"/>
          <w:sz w:val="24"/>
          <w:szCs w:val="24"/>
        </w:rPr>
        <w:t>Утвержден</w:t>
      </w:r>
      <w:proofErr w:type="gramEnd"/>
      <w:r w:rsidRPr="00C21C70">
        <w:rPr>
          <w:rStyle w:val="fontstyle01"/>
          <w:sz w:val="24"/>
          <w:szCs w:val="24"/>
        </w:rPr>
        <w:t xml:space="preserve"> распоряжением КСК БМР от 2</w:t>
      </w:r>
      <w:r w:rsidR="00C21C70" w:rsidRPr="00C21C70">
        <w:rPr>
          <w:rStyle w:val="fontstyle01"/>
          <w:sz w:val="24"/>
          <w:szCs w:val="24"/>
        </w:rPr>
        <w:t>9</w:t>
      </w:r>
      <w:r w:rsidRPr="00C21C70">
        <w:rPr>
          <w:rStyle w:val="fontstyle01"/>
          <w:sz w:val="24"/>
          <w:szCs w:val="24"/>
        </w:rPr>
        <w:t>.12.201</w:t>
      </w:r>
      <w:r w:rsidR="00C21C70" w:rsidRPr="00C21C70">
        <w:rPr>
          <w:rStyle w:val="fontstyle01"/>
          <w:sz w:val="24"/>
          <w:szCs w:val="24"/>
        </w:rPr>
        <w:t>8</w:t>
      </w:r>
      <w:r w:rsidRPr="00C21C70">
        <w:rPr>
          <w:rStyle w:val="fontstyle01"/>
          <w:sz w:val="24"/>
          <w:szCs w:val="24"/>
        </w:rPr>
        <w:t xml:space="preserve"> года №</w:t>
      </w:r>
      <w:r w:rsidR="00C21C70" w:rsidRPr="00C21C70">
        <w:rPr>
          <w:rStyle w:val="fontstyle01"/>
          <w:sz w:val="24"/>
          <w:szCs w:val="24"/>
        </w:rPr>
        <w:t>74</w:t>
      </w:r>
      <w:r w:rsidRPr="00C21C70">
        <w:rPr>
          <w:rFonts w:ascii="PT Astra Serif" w:hAnsi="PT Astra Serif"/>
          <w:color w:val="000000"/>
          <w:sz w:val="24"/>
          <w:szCs w:val="24"/>
        </w:rPr>
        <w:br/>
      </w:r>
      <w:r w:rsidRPr="00C21C70">
        <w:rPr>
          <w:rStyle w:val="fontstyle01"/>
          <w:sz w:val="24"/>
          <w:szCs w:val="24"/>
        </w:rPr>
        <w:t>(с изменениями от 20.12.2022 года №</w:t>
      </w:r>
      <w:r w:rsidR="001B4366" w:rsidRPr="00C21C70">
        <w:rPr>
          <w:rStyle w:val="fontstyle01"/>
          <w:sz w:val="24"/>
          <w:szCs w:val="24"/>
        </w:rPr>
        <w:t>3</w:t>
      </w:r>
      <w:r w:rsidR="00C21C70" w:rsidRPr="00C21C70">
        <w:rPr>
          <w:rStyle w:val="fontstyle01"/>
          <w:sz w:val="24"/>
          <w:szCs w:val="24"/>
        </w:rPr>
        <w:t>3</w:t>
      </w:r>
      <w:r w:rsidRPr="00C21C70">
        <w:rPr>
          <w:rStyle w:val="fontstyle01"/>
          <w:sz w:val="24"/>
          <w:szCs w:val="24"/>
        </w:rPr>
        <w:t>)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Действует с 20 декабря 2022 года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A708A2">
        <w:rPr>
          <w:rStyle w:val="fontstyle01"/>
          <w:sz w:val="24"/>
          <w:szCs w:val="24"/>
        </w:rPr>
        <w:t>Балашов</w:t>
      </w:r>
      <w:r w:rsidRPr="00A708A2">
        <w:rPr>
          <w:rFonts w:ascii="PT Astra Serif" w:hAnsi="PT Astra Serif"/>
          <w:color w:val="000000"/>
          <w:sz w:val="24"/>
          <w:szCs w:val="24"/>
        </w:rPr>
        <w:br/>
      </w:r>
      <w:r w:rsidRPr="00A708A2">
        <w:rPr>
          <w:rStyle w:val="fontstyle01"/>
          <w:sz w:val="24"/>
          <w:szCs w:val="24"/>
        </w:rPr>
        <w:t>2022</w:t>
      </w:r>
    </w:p>
    <w:p w:rsidR="00381B74" w:rsidRDefault="00381B74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lastRenderedPageBreak/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A708A2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A708A2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A708A2">
        <w:rPr>
          <w:rFonts w:ascii="PT Astra Serif" w:hAnsi="PT Astra Serif"/>
          <w:b/>
          <w:sz w:val="24"/>
          <w:szCs w:val="24"/>
        </w:rPr>
        <w:t>С</w:t>
      </w:r>
      <w:r w:rsidR="008E1060" w:rsidRPr="00A708A2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A708A2" w:rsidTr="003B6548">
        <w:tc>
          <w:tcPr>
            <w:tcW w:w="655" w:type="dxa"/>
            <w:vAlign w:val="center"/>
          </w:tcPr>
          <w:p w:rsidR="008E1060" w:rsidRPr="00A708A2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708A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A708A2" w:rsidRDefault="008E1060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A708A2">
              <w:rPr>
                <w:rFonts w:ascii="PT Astra Serif" w:hAnsi="PT Astra Serif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A708A2" w:rsidRDefault="00C21C7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3-4</w:t>
            </w:r>
          </w:p>
        </w:tc>
      </w:tr>
      <w:tr w:rsidR="008E1060" w:rsidRPr="00381B74" w:rsidTr="003B6548">
        <w:tc>
          <w:tcPr>
            <w:tcW w:w="655" w:type="dxa"/>
            <w:vAlign w:val="center"/>
          </w:tcPr>
          <w:p w:rsidR="008E1060" w:rsidRPr="00381B74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81B74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8E1060" w:rsidRPr="00381B74" w:rsidRDefault="003B6548" w:rsidP="00381B74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81B74">
              <w:rPr>
                <w:rFonts w:ascii="PT Astra Serif" w:hAnsi="PT Astra Serif"/>
                <w:b/>
                <w:sz w:val="24"/>
                <w:szCs w:val="24"/>
              </w:rPr>
              <w:t xml:space="preserve">Содержание </w:t>
            </w:r>
            <w:r w:rsidR="00381B74" w:rsidRPr="00381B74">
              <w:rPr>
                <w:rFonts w:ascii="PT Astra Serif" w:hAnsi="PT Astra Serif"/>
                <w:b/>
                <w:sz w:val="24"/>
                <w:szCs w:val="24"/>
              </w:rPr>
              <w:t>внешней проверки</w:t>
            </w:r>
          </w:p>
        </w:tc>
        <w:tc>
          <w:tcPr>
            <w:tcW w:w="992" w:type="dxa"/>
            <w:vAlign w:val="center"/>
          </w:tcPr>
          <w:p w:rsidR="008E1060" w:rsidRPr="00381B74" w:rsidRDefault="005714E5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8E1060" w:rsidRPr="00381B74" w:rsidTr="003B6548">
        <w:tc>
          <w:tcPr>
            <w:tcW w:w="655" w:type="dxa"/>
            <w:vAlign w:val="center"/>
          </w:tcPr>
          <w:p w:rsidR="008E1060" w:rsidRPr="00381B74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81B74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381B74" w:rsidRDefault="00381B74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Организация внешней проверки</w:t>
            </w:r>
          </w:p>
        </w:tc>
        <w:tc>
          <w:tcPr>
            <w:tcW w:w="992" w:type="dxa"/>
            <w:vAlign w:val="center"/>
          </w:tcPr>
          <w:p w:rsidR="008E1060" w:rsidRPr="00381B74" w:rsidRDefault="005714E5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4-5</w:t>
            </w:r>
          </w:p>
        </w:tc>
      </w:tr>
      <w:tr w:rsidR="008E1060" w:rsidRPr="00381B74" w:rsidTr="003B6548">
        <w:tc>
          <w:tcPr>
            <w:tcW w:w="655" w:type="dxa"/>
            <w:vAlign w:val="center"/>
          </w:tcPr>
          <w:p w:rsidR="008E1060" w:rsidRPr="00381B74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81B74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7675" w:type="dxa"/>
            <w:vAlign w:val="center"/>
          </w:tcPr>
          <w:p w:rsidR="008E1060" w:rsidRPr="00381B74" w:rsidRDefault="00381B74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Оформление результатов внешней проверки</w:t>
            </w:r>
          </w:p>
        </w:tc>
        <w:tc>
          <w:tcPr>
            <w:tcW w:w="992" w:type="dxa"/>
            <w:vAlign w:val="center"/>
          </w:tcPr>
          <w:p w:rsidR="008E1060" w:rsidRPr="00381B74" w:rsidRDefault="005714E5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5-6</w:t>
            </w:r>
          </w:p>
        </w:tc>
      </w:tr>
    </w:tbl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A708A2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A708A2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81B74" w:rsidRDefault="00381B74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81B74" w:rsidRDefault="00381B74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81B74" w:rsidRDefault="00381B74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81B74" w:rsidRDefault="00381B74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381B74" w:rsidRPr="00A708A2" w:rsidRDefault="00381B74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0440DE" w:rsidRPr="001B4366" w:rsidRDefault="000440DE" w:rsidP="000440DE">
      <w:p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381B74" w:rsidRDefault="003B6548" w:rsidP="00381B74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381B74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381B74">
        <w:rPr>
          <w:rFonts w:ascii="PT Astra Serif" w:hAnsi="PT Astra Serif"/>
          <w:b/>
          <w:sz w:val="24"/>
          <w:szCs w:val="24"/>
        </w:rPr>
        <w:t>бщие положения.</w:t>
      </w:r>
    </w:p>
    <w:p w:rsidR="008E1060" w:rsidRPr="00381B74" w:rsidRDefault="008E1060" w:rsidP="00381B74">
      <w:pPr>
        <w:spacing w:before="240"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81B74">
        <w:rPr>
          <w:rFonts w:ascii="PT Astra Serif" w:hAnsi="PT Astra Serif"/>
          <w:sz w:val="24"/>
          <w:szCs w:val="24"/>
        </w:rPr>
        <w:t xml:space="preserve">1.1. </w:t>
      </w:r>
      <w:proofErr w:type="gramStart"/>
      <w:r w:rsidRPr="00381B74">
        <w:rPr>
          <w:rFonts w:ascii="PT Astra Serif" w:hAnsi="PT Astra Serif"/>
          <w:sz w:val="24"/>
          <w:szCs w:val="24"/>
        </w:rPr>
        <w:t>Стандарт финансового контроля (СФК-</w:t>
      </w:r>
      <w:r w:rsidR="00381B74" w:rsidRPr="00381B74">
        <w:rPr>
          <w:rFonts w:ascii="PT Astra Serif" w:hAnsi="PT Astra Serif"/>
          <w:sz w:val="24"/>
          <w:szCs w:val="24"/>
        </w:rPr>
        <w:t>5</w:t>
      </w:r>
      <w:r w:rsidRPr="00381B74">
        <w:rPr>
          <w:rFonts w:ascii="PT Astra Serif" w:hAnsi="PT Astra Serif"/>
          <w:sz w:val="24"/>
          <w:szCs w:val="24"/>
        </w:rPr>
        <w:t>) «</w:t>
      </w:r>
      <w:r w:rsidR="00381B74" w:rsidRPr="00381B74">
        <w:rPr>
          <w:rFonts w:ascii="PT Astra Serif" w:hAnsi="PT Astra Serif"/>
          <w:sz w:val="24"/>
          <w:szCs w:val="24"/>
        </w:rPr>
        <w:t>Проведение внешней проверки годового отчета об исполнении бюджета Балашовского муниципального района</w:t>
      </w:r>
      <w:r w:rsidRPr="00381B74">
        <w:rPr>
          <w:rFonts w:ascii="PT Astra Serif" w:hAnsi="PT Astra Serif"/>
          <w:sz w:val="24"/>
          <w:szCs w:val="24"/>
        </w:rPr>
        <w:t>» (далее - Стандарт) подготовлен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 положением о Контрольно-счетной</w:t>
      </w:r>
      <w:proofErr w:type="gramEnd"/>
      <w:r w:rsidRPr="00381B74">
        <w:rPr>
          <w:rFonts w:ascii="PT Astra Serif" w:hAnsi="PT Astra Serif"/>
          <w:sz w:val="24"/>
          <w:szCs w:val="24"/>
        </w:rPr>
        <w:t xml:space="preserve"> комиссии Балашовского муниципального района, утвержденным решением Собрания депутатов от 31.03.2011 года</w:t>
      </w:r>
      <w:r w:rsidRPr="00381B74">
        <w:rPr>
          <w:rFonts w:ascii="PT Astra Serif" w:hAnsi="PT Astra Serif"/>
          <w:bCs/>
          <w:sz w:val="24"/>
          <w:szCs w:val="24"/>
        </w:rPr>
        <w:t xml:space="preserve"> </w:t>
      </w:r>
      <w:r w:rsidRPr="00381B74">
        <w:rPr>
          <w:rFonts w:ascii="PT Astra Serif" w:hAnsi="PT Astra Serif"/>
          <w:sz w:val="24"/>
          <w:szCs w:val="24"/>
        </w:rPr>
        <w:t xml:space="preserve">№03/07 </w:t>
      </w:r>
      <w:r w:rsidRPr="00381B74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Pr="00381B74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Pr="00381B74">
        <w:rPr>
          <w:rFonts w:ascii="PT Astra Serif" w:hAnsi="PT Astra Serif"/>
          <w:bCs/>
          <w:sz w:val="24"/>
          <w:szCs w:val="24"/>
        </w:rPr>
        <w:t xml:space="preserve"> </w:t>
      </w:r>
      <w:r w:rsidRPr="00381B74">
        <w:rPr>
          <w:rFonts w:ascii="PT Astra Serif" w:hAnsi="PT Astra Serif"/>
          <w:sz w:val="24"/>
          <w:szCs w:val="24"/>
        </w:rPr>
        <w:t>№12.</w:t>
      </w:r>
    </w:p>
    <w:p w:rsidR="00381B74" w:rsidRDefault="00381B74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381B74">
        <w:rPr>
          <w:rFonts w:ascii="PT Astra Serif" w:hAnsi="PT Astra Serif"/>
          <w:sz w:val="24"/>
          <w:szCs w:val="24"/>
        </w:rPr>
        <w:t xml:space="preserve">1.2. Стандарт разработан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на основе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о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бщих требований к стандартам внешнего государственного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муниципального контроля для проведения контрольных и экспертно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PT Astra Serif" w:hAnsi="PT Astra Serif" w:cs="Times New Roman"/>
          <w:color w:val="000000"/>
          <w:sz w:val="24"/>
          <w:szCs w:val="24"/>
        </w:rPr>
        <w:t>-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а</w:t>
      </w:r>
      <w:proofErr w:type="gramEnd"/>
      <w:r w:rsidRPr="00381B74">
        <w:rPr>
          <w:rFonts w:ascii="PT Astra Serif" w:hAnsi="PT Astra Serif" w:cs="Times New Roman"/>
          <w:color w:val="000000"/>
          <w:sz w:val="24"/>
          <w:szCs w:val="24"/>
        </w:rPr>
        <w:t>налитических мероприятий контрольно-счетными органами субъектов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Российской Федерации и муниципальных образований, утвержденных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Коллегией Сч</w:t>
      </w:r>
      <w:r w:rsidRPr="00381B74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 xml:space="preserve">тной палаты </w:t>
      </w:r>
      <w:r>
        <w:rPr>
          <w:rFonts w:ascii="PT Astra Serif" w:hAnsi="PT Astra Serif" w:cs="Times New Roman"/>
          <w:color w:val="000000"/>
          <w:sz w:val="24"/>
          <w:szCs w:val="24"/>
        </w:rPr>
        <w:t>Р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оссийской Федерации, а также с использованием Типового стандарта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внешнего государственного (муниципального) финансового контроля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 xml:space="preserve">«Организация и проведение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внешней проверки годового отчета об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исполнении бюджета субъекта Российской Федерации (местного бюджета)»,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рекомендованного решением Президиума Совета контрольно-сч</w:t>
      </w:r>
      <w:r w:rsidRPr="00381B74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тных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органов при Сч</w:t>
      </w:r>
      <w:r w:rsidRPr="00381B74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>тной палате Российской Федерации</w:t>
      </w:r>
      <w:r>
        <w:rPr>
          <w:rFonts w:ascii="PT Astra Serif" w:hAnsi="PT Astra Serif" w:cs="Times New Roman"/>
          <w:color w:val="000000"/>
          <w:sz w:val="24"/>
          <w:szCs w:val="24"/>
        </w:rPr>
        <w:t>.</w:t>
      </w:r>
      <w:r w:rsidRPr="00381B74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P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80404F">
        <w:rPr>
          <w:rFonts w:ascii="PT Astra Serif" w:hAnsi="PT Astra Serif" w:cs="Times New Roman"/>
          <w:color w:val="000000"/>
          <w:sz w:val="24"/>
          <w:szCs w:val="24"/>
        </w:rPr>
        <w:t>1.3.</w:t>
      </w:r>
      <w:r w:rsidRPr="0080404F">
        <w:rPr>
          <w:rStyle w:val="10"/>
          <w:rFonts w:ascii="PT Astra Serif" w:eastAsiaTheme="minorHAnsi" w:hAnsi="PT Astra Serif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Стандарт устанавливает нормативные положения для организации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и проведения внешней проверки годового отчета об исполнении бюджета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Балашовского муниципального района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за отч</w:t>
      </w:r>
      <w:r w:rsidRPr="0080404F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тный финансовый год (далее –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Внешняя проверка, Годовой отч</w:t>
      </w:r>
      <w:r w:rsidRPr="0080404F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т, </w:t>
      </w:r>
      <w:r>
        <w:rPr>
          <w:rFonts w:ascii="PT Astra Serif" w:hAnsi="PT Astra Serif" w:cs="Times New Roman"/>
          <w:color w:val="000000"/>
          <w:sz w:val="24"/>
          <w:szCs w:val="24"/>
        </w:rPr>
        <w:t>бюджет БМР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),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включая внешнюю проверку годовой бюджетной отчетности главных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администраторов средств бюджета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БМР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(далее –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ГАБС) и подготовку заключения</w:t>
      </w:r>
      <w:proofErr w:type="gramStart"/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>
        <w:rPr>
          <w:rFonts w:ascii="PT Astra Serif" w:hAnsi="PT Astra Serif" w:cs="Times New Roman"/>
          <w:color w:val="000000"/>
          <w:sz w:val="24"/>
          <w:szCs w:val="24"/>
        </w:rPr>
        <w:t>К</w:t>
      </w:r>
      <w:proofErr w:type="gramEnd"/>
      <w:r>
        <w:rPr>
          <w:rFonts w:ascii="PT Astra Serif" w:hAnsi="PT Astra Serif" w:cs="Times New Roman"/>
          <w:color w:val="000000"/>
          <w:sz w:val="24"/>
          <w:szCs w:val="24"/>
        </w:rPr>
        <w:t xml:space="preserve">онтрольно – счетной комиссии Балашовского муниципального района (далее - КСК БМР)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на Годовой отчет об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gramStart"/>
      <w:r w:rsidRPr="0080404F">
        <w:rPr>
          <w:rFonts w:ascii="PT Astra Serif" w:hAnsi="PT Astra Serif" w:cs="Times New Roman"/>
          <w:color w:val="000000"/>
          <w:sz w:val="24"/>
          <w:szCs w:val="24"/>
        </w:rPr>
        <w:t>исполнении</w:t>
      </w:r>
      <w:proofErr w:type="gramEnd"/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(далее – Заключение)</w:t>
      </w:r>
      <w:r>
        <w:rPr>
          <w:rFonts w:ascii="PT Astra Serif" w:hAnsi="PT Astra Serif" w:cs="Times New Roman"/>
          <w:color w:val="000000"/>
          <w:sz w:val="24"/>
          <w:szCs w:val="24"/>
        </w:rPr>
        <w:t>.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1.4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. </w:t>
      </w:r>
      <w:proofErr w:type="gramStart"/>
      <w:r w:rsidRPr="0080404F">
        <w:rPr>
          <w:rFonts w:ascii="PT Astra Serif" w:hAnsi="PT Astra Serif" w:cs="Times New Roman"/>
          <w:color w:val="000000"/>
          <w:sz w:val="24"/>
          <w:szCs w:val="24"/>
        </w:rPr>
        <w:t>Под Внешней проверкой в Стандарте понимается совокупность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взаимосвязанных действий, объединенных общим предметом и позволяющих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подготовить Заключение с учетом данных внешней проверки годовой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бюджетной отчетности ГАБС, 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также данных, полученных в ходе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контрольных мероприятий, результаты которых влияют на показатели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Годового отчета об исполнении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, в соответствии с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требованиями Бюджетного кодекса Российской Федерации (далее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Бюджетный кодекс)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Положения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о бюджетном процессе</w:t>
      </w:r>
      <w:proofErr w:type="gramEnd"/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80404F">
        <w:rPr>
          <w:rFonts w:ascii="PT Astra Serif" w:hAnsi="PT Astra Serif" w:cs="Times New Roman"/>
          <w:color w:val="000000"/>
          <w:sz w:val="24"/>
          <w:szCs w:val="24"/>
        </w:rPr>
        <w:t>1.</w:t>
      </w:r>
      <w:r>
        <w:rPr>
          <w:rFonts w:ascii="PT Astra Serif" w:hAnsi="PT Astra Serif" w:cs="Times New Roman"/>
          <w:color w:val="000000"/>
          <w:sz w:val="24"/>
          <w:szCs w:val="24"/>
        </w:rPr>
        <w:t>5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. Целью Стандарта является установление общих правил и процедур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проведения последующего контроля, включая Внешнюю проверку, на всех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его этапах, в том числе единых организационно-правовых, методических,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информационных основ проведения контрольных и экспертно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аналитических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мероприятий и подготовки Заключения по итогам Внешней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проверки в соответствии с требованиями действующего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законодательства.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80404F">
        <w:rPr>
          <w:rFonts w:ascii="PT Astra Serif" w:hAnsi="PT Astra Serif" w:cs="Times New Roman"/>
          <w:color w:val="000000"/>
          <w:sz w:val="24"/>
          <w:szCs w:val="24"/>
        </w:rPr>
        <w:t>1.</w:t>
      </w:r>
      <w:r>
        <w:rPr>
          <w:rFonts w:ascii="PT Astra Serif" w:hAnsi="PT Astra Serif" w:cs="Times New Roman"/>
          <w:color w:val="000000"/>
          <w:sz w:val="24"/>
          <w:szCs w:val="24"/>
        </w:rPr>
        <w:t>6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. Задачами Стандарта являются: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определение целей, задач, предмета и объектов Внешней проверки;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определение источников информации для проведения Внешней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проверки;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установление основных этапов организации и проведения Внешней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проверки;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установление требований к структуре и содержанию Заключения, а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также заключений по результатам внешней проверки годовой бюджетной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отчетности ГАБС;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lastRenderedPageBreak/>
        <w:t xml:space="preserve">-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установление требований к оформлению результатов Внешней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проверки. </w:t>
      </w:r>
    </w:p>
    <w:p w:rsidR="0080404F" w:rsidRDefault="0080404F" w:rsidP="0080404F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1.7.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Стандарт предназначен для использования должностными лицами</w:t>
      </w:r>
      <w:r w:rsidRPr="0080404F">
        <w:rPr>
          <w:rFonts w:ascii="PT Astra Serif" w:hAnsi="PT Astra Serif"/>
          <w:color w:val="000000"/>
          <w:sz w:val="24"/>
          <w:szCs w:val="24"/>
        </w:rPr>
        <w:br/>
      </w:r>
      <w:r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и регулирует особенности подготовки, проведения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использования результатов Внешней проверки, включая специальные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требования к форме и срокам ее проведения, составу е</w:t>
      </w:r>
      <w:r w:rsidRPr="0080404F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 xml:space="preserve"> объектов, способам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получения необходимых информации и материалов, содержанию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80404F">
        <w:rPr>
          <w:rFonts w:ascii="PT Astra Serif" w:hAnsi="PT Astra Serif" w:cs="Times New Roman"/>
          <w:color w:val="000000"/>
          <w:sz w:val="24"/>
          <w:szCs w:val="24"/>
        </w:rPr>
        <w:t>формируемых в ходе Внешней проверки документов.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0404F" w:rsidRDefault="0080404F" w:rsidP="00381B74">
      <w:pPr>
        <w:pStyle w:val="3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PT Astra Serif" w:hAnsi="PT Astra Serif"/>
          <w:b w:val="0"/>
          <w:sz w:val="24"/>
          <w:szCs w:val="24"/>
        </w:rPr>
      </w:pPr>
    </w:p>
    <w:p w:rsidR="00381B74" w:rsidRPr="00943A4E" w:rsidRDefault="00381B74" w:rsidP="00943A4E">
      <w:pPr>
        <w:pStyle w:val="ab"/>
        <w:numPr>
          <w:ilvl w:val="0"/>
          <w:numId w:val="1"/>
        </w:numPr>
        <w:tabs>
          <w:tab w:val="left" w:pos="1134"/>
        </w:tabs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43A4E">
        <w:rPr>
          <w:rFonts w:ascii="PT Astra Serif" w:hAnsi="PT Astra Serif"/>
          <w:b/>
          <w:sz w:val="24"/>
          <w:szCs w:val="24"/>
        </w:rPr>
        <w:t>Содержание внешней проверки.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43A4E">
        <w:rPr>
          <w:rFonts w:ascii="PT Astra Serif" w:hAnsi="PT Astra Serif" w:cs="Times New Roman"/>
          <w:color w:val="000000"/>
          <w:sz w:val="24"/>
          <w:szCs w:val="24"/>
        </w:rPr>
        <w:t>2.1. Целью проведения Внешней проверки является контроль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достоверности Годового отчета об исполнении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бюджетной отчетности ГАБС, законности и результативности деятельности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по исполнению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43A4E">
        <w:rPr>
          <w:rFonts w:ascii="PT Astra Serif" w:hAnsi="PT Astra Serif" w:cs="Times New Roman"/>
          <w:color w:val="000000"/>
          <w:sz w:val="24"/>
          <w:szCs w:val="24"/>
        </w:rPr>
        <w:t>2.2. Задачами Внешней проверки являются: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контроль своевременности, достоверности, полноты и соответствия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нормативным требованиям составления и представления бюджетной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отчетности ГАБС;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установление полноты и достоверности Годового отчета об исполнении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оценка социально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-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экономических условий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(основных показателей прогноза социально-экономического развития) и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результатов исполнения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определение </w:t>
      </w:r>
      <w:proofErr w:type="gramStart"/>
      <w:r w:rsidRPr="00943A4E">
        <w:rPr>
          <w:rFonts w:ascii="PT Astra Serif" w:hAnsi="PT Astra Serif" w:cs="Times New Roman"/>
          <w:color w:val="000000"/>
          <w:sz w:val="24"/>
          <w:szCs w:val="24"/>
        </w:rPr>
        <w:t>степени выполнения требований законодательства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Российской Федерации</w:t>
      </w:r>
      <w:proofErr w:type="gramEnd"/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и области при организации исполнения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оценка формирования и исполнения доходной и расходной частей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, его дефицита (</w:t>
      </w:r>
      <w:proofErr w:type="spellStart"/>
      <w:r w:rsidRPr="00943A4E">
        <w:rPr>
          <w:rFonts w:ascii="PT Astra Serif" w:hAnsi="PT Astra Serif" w:cs="Times New Roman"/>
          <w:color w:val="000000"/>
          <w:sz w:val="24"/>
          <w:szCs w:val="24"/>
        </w:rPr>
        <w:t>профицита</w:t>
      </w:r>
      <w:proofErr w:type="spellEnd"/>
      <w:r w:rsidRPr="00943A4E">
        <w:rPr>
          <w:rFonts w:ascii="PT Astra Serif" w:hAnsi="PT Astra Serif" w:cs="Times New Roman"/>
          <w:color w:val="000000"/>
          <w:sz w:val="24"/>
          <w:szCs w:val="24"/>
        </w:rPr>
        <w:t>);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469D2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определение эффективности деятельности по управлению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 муниципальным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имуществом 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БМР, муниципальным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долгом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, предоставлению </w:t>
      </w:r>
      <w:r>
        <w:rPr>
          <w:rFonts w:ascii="PT Astra Serif" w:hAnsi="PT Astra Serif" w:cs="Times New Roman"/>
          <w:color w:val="000000"/>
          <w:sz w:val="24"/>
          <w:szCs w:val="24"/>
        </w:rPr>
        <w:t>кредитов и государственных гарантий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>;</w:t>
      </w:r>
    </w:p>
    <w:p w:rsidR="008469D2" w:rsidRDefault="008469D2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оценка полноты и своевременности устранения в отчетном финансовом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году нарушений и недостатков, установленных ранее;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469D2" w:rsidRDefault="008469D2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определение направлений совершенствования исполнения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, использования </w:t>
      </w:r>
      <w:r>
        <w:rPr>
          <w:rFonts w:ascii="PT Astra Serif" w:hAnsi="PT Astra Serif" w:cs="Times New Roman"/>
          <w:color w:val="000000"/>
          <w:sz w:val="24"/>
          <w:szCs w:val="24"/>
        </w:rPr>
        <w:t>муниципального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имущества </w:t>
      </w:r>
      <w:r>
        <w:rPr>
          <w:rFonts w:ascii="PT Astra Serif" w:hAnsi="PT Astra Serif" w:cs="Times New Roman"/>
          <w:color w:val="000000"/>
          <w:sz w:val="24"/>
          <w:szCs w:val="24"/>
        </w:rPr>
        <w:t>БМР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,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ведения бюджетного учета и составления бюджетной отчетности.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8469D2" w:rsidRDefault="00943A4E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2.3. </w:t>
      </w:r>
      <w:proofErr w:type="gramStart"/>
      <w:r w:rsidRPr="00943A4E">
        <w:rPr>
          <w:rFonts w:ascii="PT Astra Serif" w:hAnsi="PT Astra Serif" w:cs="Times New Roman"/>
          <w:color w:val="000000"/>
          <w:sz w:val="24"/>
          <w:szCs w:val="24"/>
        </w:rPr>
        <w:t>Предметом Внешней проверки являются Годовой отчет об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исполнении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бюджета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, документы, предоставленные в 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КСК БМР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в соответствии с требованиями 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>Положения о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бюджетном процессе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, 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>бюджетного законодательства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, отдельные нормативные правовые акты, обеспечивающие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организацию исполнения бюджета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в отч</w:t>
      </w:r>
      <w:r w:rsidRPr="00943A4E">
        <w:rPr>
          <w:rFonts w:ascii="Times New Roman" w:hAnsi="Times New Roman" w:cs="Times New Roman"/>
          <w:color w:val="000000"/>
          <w:sz w:val="24"/>
          <w:szCs w:val="24"/>
        </w:rPr>
        <w:t>ѐ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тном финансовом году,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бюджетная отчетность ГАБС, а также документы и материалы, необходимые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для проведения Внешней проверки и полученные 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>КСК БМР</w:t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 xml:space="preserve"> в</w:t>
      </w:r>
      <w:r w:rsidRPr="00943A4E">
        <w:rPr>
          <w:rFonts w:ascii="PT Astra Serif" w:hAnsi="PT Astra Serif"/>
          <w:color w:val="000000"/>
          <w:sz w:val="24"/>
          <w:szCs w:val="24"/>
        </w:rPr>
        <w:br/>
      </w:r>
      <w:r w:rsidRPr="00943A4E">
        <w:rPr>
          <w:rFonts w:ascii="PT Astra Serif" w:hAnsi="PT Astra Serif" w:cs="Times New Roman"/>
          <w:color w:val="000000"/>
          <w:sz w:val="24"/>
          <w:szCs w:val="24"/>
        </w:rPr>
        <w:t>установленном порядке.</w:t>
      </w:r>
      <w:r w:rsidR="008469D2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proofErr w:type="gramEnd"/>
    </w:p>
    <w:p w:rsidR="008469D2" w:rsidRDefault="00943A4E" w:rsidP="008469D2">
      <w:pPr>
        <w:tabs>
          <w:tab w:val="left" w:pos="1134"/>
        </w:tabs>
        <w:spacing w:after="0" w:line="240" w:lineRule="auto"/>
        <w:jc w:val="both"/>
        <w:rPr>
          <w:rStyle w:val="10"/>
          <w:rFonts w:ascii="PT Astra Serif" w:eastAsiaTheme="minorHAnsi" w:hAnsi="PT Astra Serif"/>
          <w:sz w:val="24"/>
          <w:szCs w:val="24"/>
        </w:rPr>
      </w:pPr>
      <w:r w:rsidRPr="00943A4E">
        <w:rPr>
          <w:rFonts w:ascii="PT Astra Serif" w:hAnsi="PT Astra Serif" w:cs="Times New Roman"/>
          <w:color w:val="000000"/>
          <w:sz w:val="24"/>
          <w:szCs w:val="24"/>
        </w:rPr>
        <w:t>2.4. Объектами Внешней проверки являются:</w:t>
      </w:r>
      <w:r w:rsidRPr="00943A4E">
        <w:rPr>
          <w:rStyle w:val="10"/>
          <w:rFonts w:ascii="PT Astra Serif" w:eastAsiaTheme="minorHAnsi" w:hAnsi="PT Astra Serif"/>
          <w:sz w:val="24"/>
          <w:szCs w:val="24"/>
        </w:rPr>
        <w:t xml:space="preserve"> </w:t>
      </w:r>
    </w:p>
    <w:p w:rsidR="008469D2" w:rsidRDefault="008469D2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Style w:val="10"/>
          <w:rFonts w:ascii="PT Astra Serif" w:eastAsiaTheme="minorHAnsi" w:hAnsi="PT Astra Serif"/>
          <w:sz w:val="24"/>
          <w:szCs w:val="24"/>
        </w:rPr>
        <w:t xml:space="preserve">-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финансовый орган, организующий исполнение бюджета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БМР; </w:t>
      </w:r>
    </w:p>
    <w:p w:rsidR="008469D2" w:rsidRDefault="008469D2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ГАБС;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</w:p>
    <w:p w:rsidR="00943A4E" w:rsidRPr="00943A4E" w:rsidRDefault="008469D2" w:rsidP="008469D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 xml:space="preserve">- </w:t>
      </w:r>
      <w:r w:rsidR="00943A4E" w:rsidRPr="00943A4E">
        <w:rPr>
          <w:rFonts w:ascii="PT Astra Serif" w:hAnsi="PT Astra Serif" w:cs="Times New Roman"/>
          <w:color w:val="000000"/>
          <w:sz w:val="24"/>
          <w:szCs w:val="24"/>
        </w:rPr>
        <w:t>иные участники бюджетного процесса</w:t>
      </w:r>
      <w:r>
        <w:rPr>
          <w:rFonts w:ascii="PT Astra Serif" w:hAnsi="PT Astra Serif" w:cs="Times New Roman"/>
          <w:color w:val="000000"/>
          <w:sz w:val="24"/>
          <w:szCs w:val="24"/>
        </w:rPr>
        <w:t xml:space="preserve">. </w:t>
      </w:r>
    </w:p>
    <w:p w:rsidR="00381B74" w:rsidRPr="00381B74" w:rsidRDefault="00015C98" w:rsidP="00381B74">
      <w:pPr>
        <w:pStyle w:val="ac"/>
        <w:tabs>
          <w:tab w:val="left" w:pos="1134"/>
        </w:tabs>
        <w:spacing w:after="0"/>
        <w:jc w:val="center"/>
        <w:rPr>
          <w:rFonts w:ascii="PT Astra Serif" w:hAnsi="PT Astra Serif"/>
          <w:b/>
          <w:snapToGrid w:val="0"/>
        </w:rPr>
      </w:pPr>
      <w:r>
        <w:rPr>
          <w:rFonts w:ascii="PT Astra Serif" w:hAnsi="PT Astra Serif"/>
          <w:b/>
          <w:snapToGrid w:val="0"/>
        </w:rPr>
        <w:t>3</w:t>
      </w:r>
      <w:r w:rsidR="00381B74" w:rsidRPr="00381B74">
        <w:rPr>
          <w:rFonts w:ascii="PT Astra Serif" w:hAnsi="PT Astra Serif"/>
          <w:b/>
          <w:snapToGrid w:val="0"/>
        </w:rPr>
        <w:t>. Организация внешней проверки</w:t>
      </w:r>
      <w:r>
        <w:rPr>
          <w:rFonts w:ascii="PT Astra Serif" w:hAnsi="PT Astra Serif"/>
          <w:b/>
          <w:snapToGrid w:val="0"/>
        </w:rPr>
        <w:t>.</w:t>
      </w:r>
    </w:p>
    <w:p w:rsidR="00381B74" w:rsidRPr="00B03F96" w:rsidRDefault="00AB75A6" w:rsidP="00AB75A6">
      <w:pPr>
        <w:pStyle w:val="ac"/>
        <w:spacing w:after="0"/>
        <w:ind w:firstLine="709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3</w:t>
      </w:r>
      <w:r w:rsidR="00381B74" w:rsidRPr="00B03F96">
        <w:rPr>
          <w:rFonts w:ascii="PT Astra Serif" w:hAnsi="PT Astra Serif"/>
          <w:snapToGrid w:val="0"/>
        </w:rPr>
        <w:t>.1. Внешняя проверка проводится на основании плана работы КСК БМР на текущий год.</w:t>
      </w:r>
    </w:p>
    <w:p w:rsidR="00B03F96" w:rsidRDefault="00AB75A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3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.</w:t>
      </w:r>
      <w:r w:rsidR="00B03F96">
        <w:rPr>
          <w:rFonts w:ascii="PT Astra Serif" w:eastAsiaTheme="minorHAnsi" w:hAnsi="PT Astra Serif"/>
          <w:color w:val="000000"/>
          <w:lang w:eastAsia="en-US"/>
        </w:rPr>
        <w:t>2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. Организация Внешней проверки осуществляется, исходя из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установленных законодательством этапов и сроков бюджетного процесса в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части формирования отчета об исполнении бюджета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, и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предусматривает следующие </w:t>
      </w:r>
      <w:proofErr w:type="gramStart"/>
      <w:r w:rsidR="00624994" w:rsidRPr="00B03F96">
        <w:rPr>
          <w:rFonts w:ascii="PT Astra Serif" w:eastAsiaTheme="minorHAnsi" w:hAnsi="PT Astra Serif"/>
          <w:color w:val="000000"/>
          <w:lang w:eastAsia="en-US"/>
        </w:rPr>
        <w:t>три основные этапа</w:t>
      </w:r>
      <w:proofErr w:type="gramEnd"/>
      <w:r w:rsidR="00624994" w:rsidRPr="00B03F96">
        <w:rPr>
          <w:rFonts w:ascii="PT Astra Serif" w:eastAsiaTheme="minorHAnsi" w:hAnsi="PT Astra Serif"/>
          <w:color w:val="000000"/>
          <w:lang w:eastAsia="en-US"/>
        </w:rPr>
        <w:t>: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подготовительный этап;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основной этап;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заключительный этап.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AB75A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lastRenderedPageBreak/>
        <w:t>3</w:t>
      </w:r>
      <w:r w:rsidR="00B03F96">
        <w:rPr>
          <w:rFonts w:ascii="PT Astra Serif" w:eastAsiaTheme="minorHAnsi" w:hAnsi="PT Astra Serif"/>
          <w:color w:val="000000"/>
          <w:lang w:eastAsia="en-US"/>
        </w:rPr>
        <w:t>.3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. На подготовительном этапе Внешней проверки изучается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содержание следующих документов: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основных направлений бюджетной политики и основных направлений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налоговой политики Российской Федерации</w:t>
      </w:r>
      <w:r>
        <w:rPr>
          <w:rFonts w:ascii="PT Astra Serif" w:eastAsiaTheme="minorHAnsi" w:hAnsi="PT Astra Serif"/>
          <w:color w:val="000000"/>
          <w:lang w:eastAsia="en-US"/>
        </w:rPr>
        <w:t xml:space="preserve">,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Саратовской области</w:t>
      </w:r>
      <w:r>
        <w:rPr>
          <w:rFonts w:ascii="PT Astra Serif" w:eastAsiaTheme="minorHAnsi" w:hAnsi="PT Astra Serif"/>
          <w:color w:val="000000"/>
          <w:lang w:eastAsia="en-US"/>
        </w:rPr>
        <w:t xml:space="preserve"> и БМР;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основных итогов социально-экономического развития </w:t>
      </w:r>
      <w:r>
        <w:rPr>
          <w:rFonts w:ascii="PT Astra Serif" w:eastAsiaTheme="minorHAnsi" w:hAnsi="PT Astra Serif"/>
          <w:color w:val="000000"/>
          <w:lang w:eastAsia="en-US"/>
        </w:rPr>
        <w:t xml:space="preserve">БМР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за отчетный </w:t>
      </w:r>
      <w:r>
        <w:rPr>
          <w:rFonts w:ascii="PT Astra Serif" w:eastAsiaTheme="minorHAnsi" w:hAnsi="PT Astra Serif"/>
          <w:color w:val="000000"/>
          <w:lang w:eastAsia="en-US"/>
        </w:rPr>
        <w:t>ф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инансовый год;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- муниципальных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 программ </w:t>
      </w:r>
      <w:r>
        <w:rPr>
          <w:rFonts w:ascii="PT Astra Serif" w:eastAsiaTheme="minorHAnsi" w:hAnsi="PT Astra Serif"/>
          <w:color w:val="000000"/>
          <w:lang w:eastAsia="en-US"/>
        </w:rPr>
        <w:t>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нормативных правовых и иных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документов, действующих в отчетном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периоде и регламентирующих процесс организации и исполнения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, формированию и предоставлению Годового</w:t>
      </w:r>
      <w:r>
        <w:rPr>
          <w:rFonts w:ascii="PT Astra Serif" w:eastAsiaTheme="minorHAnsi" w:hAnsi="PT Astra Serif"/>
          <w:color w:val="000000"/>
          <w:lang w:eastAsia="en-US"/>
        </w:rPr>
        <w:t xml:space="preserve"> отчета и бюджетной отчетности.</w:t>
      </w:r>
    </w:p>
    <w:p w:rsidR="00B03F96" w:rsidRDefault="00624994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B03F96">
        <w:rPr>
          <w:rFonts w:ascii="PT Astra Serif" w:eastAsiaTheme="minorHAnsi" w:hAnsi="PT Astra Serif"/>
          <w:color w:val="000000"/>
          <w:lang w:eastAsia="en-US"/>
        </w:rPr>
        <w:t>На данном этапе осуществляется также подготовка запросов о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предоставлении информации для проведения анализа бюджета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Pr="00B03F96">
        <w:rPr>
          <w:rFonts w:ascii="PT Astra Serif" w:eastAsiaTheme="minorHAnsi" w:hAnsi="PT Astra Serif"/>
          <w:color w:val="000000"/>
          <w:lang w:eastAsia="en-US"/>
        </w:rPr>
        <w:t>,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оформление необходимых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организационно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-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распорядительных документов,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определение конкретных сроков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B03F96">
        <w:rPr>
          <w:rFonts w:ascii="PT Astra Serif" w:eastAsiaTheme="minorHAnsi" w:hAnsi="PT Astra Serif"/>
          <w:color w:val="000000"/>
          <w:lang w:eastAsia="en-US"/>
        </w:rPr>
        <w:t>подготовки Заключения.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AB75A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3</w:t>
      </w:r>
      <w:r w:rsidR="00B03F96">
        <w:rPr>
          <w:rFonts w:ascii="PT Astra Serif" w:eastAsiaTheme="minorHAnsi" w:hAnsi="PT Astra Serif"/>
          <w:color w:val="000000"/>
          <w:lang w:eastAsia="en-US"/>
        </w:rPr>
        <w:t>.4.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 В ходе основного этапа Внешней проверки осуществляются: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анализ материалов, представленных одновременно с Годовым отчетом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об исполнении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 и информации по направленным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запросам;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B03F9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проверка, анализ и оценка обоснованности основных показателей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Годового отчета об исполнении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92DE6" w:rsidRDefault="00B03F9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-</w:t>
      </w:r>
      <w:r w:rsidR="00AB75A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анализ результатов контрольных и экспертно</w:t>
      </w:r>
      <w:r w:rsidR="00AB75A6">
        <w:rPr>
          <w:rFonts w:ascii="PT Astra Serif" w:eastAsiaTheme="minorHAnsi" w:hAnsi="PT Astra Serif"/>
          <w:color w:val="000000"/>
          <w:lang w:eastAsia="en-US"/>
        </w:rPr>
        <w:t xml:space="preserve"> –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аналитических</w:t>
      </w:r>
      <w:r w:rsidR="00AB75A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мероприятий, проведенных </w:t>
      </w:r>
      <w:r>
        <w:rPr>
          <w:rFonts w:ascii="PT Astra Serif" w:eastAsiaTheme="minorHAnsi" w:hAnsi="PT Astra Serif"/>
          <w:color w:val="000000"/>
          <w:lang w:eastAsia="en-US"/>
        </w:rPr>
        <w:t>КСК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, которые касаются вопросов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исполнения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 в</w:t>
      </w:r>
      <w:r w:rsidR="00AB75A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проверяемом году</w:t>
      </w:r>
      <w:r>
        <w:rPr>
          <w:rFonts w:ascii="PT Astra Serif" w:eastAsiaTheme="minorHAnsi" w:hAnsi="PT Astra Serif"/>
          <w:color w:val="000000"/>
          <w:lang w:eastAsia="en-US"/>
        </w:rPr>
        <w:t xml:space="preserve">; </w:t>
      </w:r>
    </w:p>
    <w:p w:rsidR="00B03F96" w:rsidRDefault="00C92DE6" w:rsidP="00AB75A6">
      <w:pPr>
        <w:pStyle w:val="ac"/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-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проверки го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довой бюджетной отчетности ГАБС. </w:t>
      </w:r>
    </w:p>
    <w:p w:rsidR="00624994" w:rsidRPr="00B03F96" w:rsidRDefault="00AB75A6" w:rsidP="00AB75A6">
      <w:pPr>
        <w:pStyle w:val="ac"/>
        <w:spacing w:before="0" w:after="0"/>
        <w:ind w:firstLine="709"/>
        <w:rPr>
          <w:rFonts w:ascii="PT Astra Serif" w:hAnsi="PT Astra Serif"/>
          <w:snapToGrid w:val="0"/>
        </w:rPr>
      </w:pPr>
      <w:r>
        <w:rPr>
          <w:rFonts w:ascii="PT Astra Serif" w:eastAsiaTheme="minorHAnsi" w:hAnsi="PT Astra Serif"/>
          <w:color w:val="000000"/>
          <w:lang w:eastAsia="en-US"/>
        </w:rPr>
        <w:t>3</w:t>
      </w:r>
      <w:r w:rsidR="00B03F96">
        <w:rPr>
          <w:rFonts w:ascii="PT Astra Serif" w:eastAsiaTheme="minorHAnsi" w:hAnsi="PT Astra Serif"/>
          <w:color w:val="000000"/>
          <w:lang w:eastAsia="en-US"/>
        </w:rPr>
        <w:t>.5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. На заключительном этапе Внешней проверки осуществляется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>подготовка Заключения по результатам Внешней проверки, его подписание и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624994" w:rsidRPr="00B03F96">
        <w:rPr>
          <w:rFonts w:ascii="PT Astra Serif" w:eastAsiaTheme="minorHAnsi" w:hAnsi="PT Astra Serif"/>
          <w:color w:val="000000"/>
          <w:lang w:eastAsia="en-US"/>
        </w:rPr>
        <w:t xml:space="preserve">направление в </w:t>
      </w:r>
      <w:r w:rsidR="00B03F96">
        <w:rPr>
          <w:rFonts w:ascii="PT Astra Serif" w:eastAsiaTheme="minorHAnsi" w:hAnsi="PT Astra Serif"/>
          <w:color w:val="000000"/>
          <w:lang w:eastAsia="en-US"/>
        </w:rPr>
        <w:t>Собрание депутатов БМР</w:t>
      </w:r>
      <w:r>
        <w:rPr>
          <w:rFonts w:ascii="PT Astra Serif" w:eastAsiaTheme="minorHAnsi" w:hAnsi="PT Astra Serif"/>
          <w:color w:val="000000"/>
          <w:lang w:eastAsia="en-US"/>
        </w:rPr>
        <w:t>, главе БМР.</w:t>
      </w:r>
      <w:r w:rsidR="00B03F96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AB75A6" w:rsidRDefault="00AB75A6" w:rsidP="00AB75A6">
      <w:pPr>
        <w:pStyle w:val="ac"/>
        <w:tabs>
          <w:tab w:val="left" w:pos="1134"/>
        </w:tabs>
        <w:spacing w:after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napToGrid w:val="0"/>
        </w:rPr>
        <w:t>4</w:t>
      </w:r>
      <w:r w:rsidRPr="00381B74">
        <w:rPr>
          <w:rFonts w:ascii="PT Astra Serif" w:hAnsi="PT Astra Serif"/>
          <w:b/>
          <w:snapToGrid w:val="0"/>
        </w:rPr>
        <w:t>.</w:t>
      </w:r>
      <w:r w:rsidRPr="00AB75A6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Оформление результатов внешней проверки.</w:t>
      </w:r>
    </w:p>
    <w:p w:rsidR="00AB75A6" w:rsidRDefault="00AB75A6" w:rsidP="00C21C70">
      <w:pPr>
        <w:pStyle w:val="ac"/>
        <w:tabs>
          <w:tab w:val="left" w:pos="1134"/>
        </w:tabs>
        <w:spacing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AB75A6">
        <w:rPr>
          <w:rFonts w:ascii="PT Astra Serif" w:hAnsi="PT Astra Serif"/>
          <w:b/>
          <w:snapToGrid w:val="0"/>
        </w:rPr>
        <w:t> </w:t>
      </w:r>
      <w:r w:rsidR="00C21C70" w:rsidRPr="00C21C70">
        <w:rPr>
          <w:rFonts w:ascii="PT Astra Serif" w:hAnsi="PT Astra Serif"/>
          <w:snapToGrid w:val="0"/>
        </w:rPr>
        <w:t>4.1</w:t>
      </w:r>
      <w:r w:rsidRPr="00C21C70">
        <w:rPr>
          <w:rFonts w:ascii="PT Astra Serif" w:eastAsiaTheme="minorHAnsi" w:hAnsi="PT Astra Serif"/>
          <w:color w:val="000000"/>
          <w:lang w:eastAsia="en-US"/>
        </w:rPr>
        <w:t>.</w:t>
      </w:r>
      <w:r w:rsidRPr="00AB75A6">
        <w:rPr>
          <w:rFonts w:ascii="PT Astra Serif" w:eastAsiaTheme="minorHAnsi" w:hAnsi="PT Astra Serif"/>
          <w:color w:val="000000"/>
          <w:lang w:eastAsia="en-US"/>
        </w:rPr>
        <w:t xml:space="preserve"> Структура Заключения формируется исходя из задач (вопросов)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Внешней проверки и  включает следующие основные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разделы: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AB75A6" w:rsidRDefault="00AB75A6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 w:rsidRPr="00AB75A6">
        <w:rPr>
          <w:rFonts w:ascii="PT Astra Serif" w:eastAsiaTheme="minorHAnsi" w:hAnsi="PT Astra Serif"/>
          <w:color w:val="000000"/>
          <w:lang w:eastAsia="en-US"/>
        </w:rPr>
        <w:t>1.Общие положения (соблюдение сроков внесения и полнота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представленных документов, использованны</w:t>
      </w:r>
      <w:r w:rsidR="00A30609">
        <w:rPr>
          <w:rFonts w:ascii="PT Astra Serif" w:eastAsiaTheme="minorHAnsi" w:hAnsi="PT Astra Serif"/>
          <w:color w:val="000000"/>
          <w:lang w:eastAsia="en-US"/>
        </w:rPr>
        <w:t>х</w:t>
      </w:r>
      <w:r w:rsidRPr="00AB75A6">
        <w:rPr>
          <w:rFonts w:ascii="PT Astra Serif" w:eastAsiaTheme="minorHAnsi" w:hAnsi="PT Astra Serif"/>
          <w:color w:val="000000"/>
          <w:lang w:eastAsia="en-US"/>
        </w:rPr>
        <w:t xml:space="preserve"> при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C21C70">
        <w:rPr>
          <w:rFonts w:ascii="PT Astra Serif" w:eastAsiaTheme="minorHAnsi" w:hAnsi="PT Astra Serif"/>
          <w:color w:val="000000"/>
          <w:lang w:eastAsia="en-US"/>
        </w:rPr>
        <w:t>проведении Внешней проверки</w:t>
      </w:r>
      <w:r w:rsidR="00A30609">
        <w:rPr>
          <w:rFonts w:ascii="PT Astra Serif" w:eastAsiaTheme="minorHAnsi" w:hAnsi="PT Astra Serif"/>
          <w:color w:val="000000"/>
          <w:lang w:eastAsia="en-US"/>
        </w:rPr>
        <w:t>)</w:t>
      </w:r>
      <w:r w:rsidR="00C21C70">
        <w:rPr>
          <w:rFonts w:ascii="PT Astra Serif" w:eastAsiaTheme="minorHAnsi" w:hAnsi="PT Astra Serif"/>
          <w:color w:val="000000"/>
          <w:lang w:eastAsia="en-US"/>
        </w:rPr>
        <w:t>.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1F2A33" w:rsidRDefault="00AB75A6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 w:rsidRPr="00AB75A6">
        <w:rPr>
          <w:rFonts w:ascii="PT Astra Serif" w:eastAsiaTheme="minorHAnsi" w:hAnsi="PT Astra Serif"/>
          <w:color w:val="000000"/>
          <w:lang w:eastAsia="en-US"/>
        </w:rPr>
        <w:t>2.Общая характеристика исполнения бюджета</w:t>
      </w:r>
      <w:r w:rsidR="00C21C70">
        <w:rPr>
          <w:rFonts w:ascii="PT Astra Serif" w:eastAsiaTheme="minorHAnsi" w:hAnsi="PT Astra Serif"/>
          <w:color w:val="000000"/>
          <w:lang w:eastAsia="en-US"/>
        </w:rPr>
        <w:t xml:space="preserve"> БМР.</w:t>
      </w:r>
    </w:p>
    <w:p w:rsidR="00AB75A6" w:rsidRDefault="00AB75A6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 w:rsidRPr="00AB75A6">
        <w:rPr>
          <w:rFonts w:ascii="PT Astra Serif" w:eastAsiaTheme="minorHAnsi" w:hAnsi="PT Astra Serif"/>
          <w:color w:val="000000"/>
          <w:lang w:eastAsia="en-US"/>
        </w:rPr>
        <w:t>3.Исполнение доходной части бюджета</w:t>
      </w:r>
      <w:r w:rsidR="001F2A33"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Pr="00AB75A6">
        <w:rPr>
          <w:rFonts w:ascii="PT Astra Serif" w:eastAsiaTheme="minorHAnsi" w:hAnsi="PT Astra Serif"/>
          <w:color w:val="000000"/>
          <w:lang w:eastAsia="en-US"/>
        </w:rPr>
        <w:t>, включая общую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оценку поступления доходов, оценку поступления налоговых и неналоговых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доходов, безвозмездных по</w:t>
      </w:r>
      <w:r w:rsidR="00C21C70">
        <w:rPr>
          <w:rFonts w:ascii="PT Astra Serif" w:eastAsiaTheme="minorHAnsi" w:hAnsi="PT Astra Serif"/>
          <w:color w:val="000000"/>
          <w:lang w:eastAsia="en-US"/>
        </w:rPr>
        <w:t>ступлений.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21C70" w:rsidRPr="00C21C70" w:rsidRDefault="00AB75A6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 w:rsidRPr="00AB75A6">
        <w:rPr>
          <w:rFonts w:ascii="PT Astra Serif" w:eastAsiaTheme="minorHAnsi" w:hAnsi="PT Astra Serif"/>
          <w:color w:val="000000"/>
          <w:lang w:eastAsia="en-US"/>
        </w:rPr>
        <w:t>4.Исполнение расходной части бюджета</w:t>
      </w:r>
      <w:r w:rsidR="001F2A33"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Pr="00AB75A6">
        <w:rPr>
          <w:rFonts w:ascii="PT Astra Serif" w:eastAsiaTheme="minorHAnsi" w:hAnsi="PT Astra Serif"/>
          <w:color w:val="000000"/>
          <w:lang w:eastAsia="en-US"/>
        </w:rPr>
        <w:t>, включая общую</w:t>
      </w:r>
      <w:r w:rsidR="001F2A33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AB75A6">
        <w:rPr>
          <w:rFonts w:ascii="PT Astra Serif" w:eastAsiaTheme="minorHAnsi" w:hAnsi="PT Astra Serif"/>
          <w:color w:val="000000"/>
          <w:lang w:eastAsia="en-US"/>
        </w:rPr>
        <w:t>оценку</w:t>
      </w:r>
      <w:r w:rsidR="001F2A33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исполненных расходов, анализ исполнения расходов в разрезе</w:t>
      </w:r>
      <w:r w:rsidR="001F2A33" w:rsidRPr="00C21C70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разделов и подразделов</w:t>
      </w:r>
      <w:r w:rsidR="001F2A33" w:rsidRPr="00C21C70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классификации расходов</w:t>
      </w:r>
      <w:r w:rsidR="00C21C70" w:rsidRPr="00C21C70">
        <w:rPr>
          <w:rFonts w:ascii="PT Astra Serif" w:eastAsiaTheme="minorHAnsi" w:hAnsi="PT Astra Serif"/>
          <w:color w:val="000000"/>
          <w:lang w:eastAsia="en-US"/>
        </w:rPr>
        <w:t>, который включает:</w:t>
      </w:r>
    </w:p>
    <w:p w:rsidR="00C21C70" w:rsidRDefault="00AB75A6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C21C70">
        <w:rPr>
          <w:rFonts w:ascii="PT Astra Serif" w:eastAsiaTheme="minorHAnsi" w:hAnsi="PT Astra Serif"/>
          <w:color w:val="000000"/>
          <w:lang w:eastAsia="en-US"/>
        </w:rPr>
        <w:t>-</w:t>
      </w:r>
      <w:r w:rsidR="00C21C70" w:rsidRPr="00C21C70">
        <w:rPr>
          <w:rFonts w:ascii="PT Astra Serif" w:eastAsiaTheme="minorHAnsi" w:hAnsi="PT Astra Serif"/>
          <w:color w:val="000000"/>
          <w:lang w:eastAsia="en-US"/>
        </w:rPr>
        <w:t>анализ использования бюджетных ассигнований резервного фонда;</w:t>
      </w:r>
      <w:r w:rsidR="00C21C70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C21C70">
        <w:rPr>
          <w:rFonts w:ascii="PT Astra Serif" w:eastAsiaTheme="minorHAnsi" w:hAnsi="PT Astra Serif"/>
          <w:color w:val="000000"/>
          <w:lang w:eastAsia="en-US"/>
        </w:rPr>
        <w:t>-анализ дебиторской и кредиторской задолженности субъектов</w:t>
      </w:r>
      <w:r w:rsidRPr="00C21C70">
        <w:rPr>
          <w:rFonts w:ascii="PT Astra Serif" w:eastAsiaTheme="minorHAnsi" w:hAnsi="PT Astra Serif" w:cstheme="minorBidi"/>
          <w:color w:val="000000"/>
          <w:lang w:eastAsia="en-US"/>
        </w:rPr>
        <w:br/>
      </w:r>
      <w:r w:rsidRPr="00C21C70">
        <w:rPr>
          <w:rFonts w:ascii="PT Astra Serif" w:eastAsiaTheme="minorHAnsi" w:hAnsi="PT Astra Serif"/>
          <w:color w:val="000000"/>
          <w:lang w:eastAsia="en-US"/>
        </w:rPr>
        <w:t>бюджетной отчетности;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C21C70">
        <w:rPr>
          <w:rFonts w:ascii="PT Astra Serif" w:eastAsiaTheme="minorHAnsi" w:hAnsi="PT Astra Serif"/>
          <w:color w:val="000000"/>
          <w:lang w:eastAsia="en-US"/>
        </w:rPr>
        <w:t>-оценку дефицита (</w:t>
      </w:r>
      <w:proofErr w:type="spellStart"/>
      <w:r w:rsidRPr="00C21C70">
        <w:rPr>
          <w:rFonts w:ascii="PT Astra Serif" w:eastAsiaTheme="minorHAnsi" w:hAnsi="PT Astra Serif"/>
          <w:color w:val="000000"/>
          <w:lang w:eastAsia="en-US"/>
        </w:rPr>
        <w:t>профицита</w:t>
      </w:r>
      <w:proofErr w:type="spellEnd"/>
      <w:r w:rsidRPr="00C21C70">
        <w:rPr>
          <w:rFonts w:ascii="PT Astra Serif" w:eastAsiaTheme="minorHAnsi" w:hAnsi="PT Astra Serif"/>
          <w:color w:val="000000"/>
          <w:lang w:eastAsia="en-US"/>
        </w:rPr>
        <w:t>)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 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и источников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финансирования его дефицита, включая бюджетные кредиты;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 w:rsidRPr="00C21C70">
        <w:rPr>
          <w:rFonts w:ascii="PT Astra Serif" w:eastAsiaTheme="minorHAnsi" w:hAnsi="PT Astra Serif"/>
          <w:color w:val="000000"/>
          <w:lang w:eastAsia="en-US"/>
        </w:rPr>
        <w:t>-анализ долговых обязательств и обязательств по</w:t>
      </w:r>
      <w:r>
        <w:rPr>
          <w:rFonts w:ascii="PT Astra Serif" w:eastAsiaTheme="minorHAnsi" w:hAnsi="PT Astra Serif"/>
          <w:color w:val="000000"/>
          <w:lang w:eastAsia="en-US"/>
        </w:rPr>
        <w:t xml:space="preserve"> муниципальным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гарантиям</w:t>
      </w:r>
      <w:r>
        <w:rPr>
          <w:rFonts w:ascii="PT Astra Serif" w:eastAsiaTheme="minorHAnsi" w:hAnsi="PT Astra Serif"/>
          <w:color w:val="000000"/>
          <w:lang w:eastAsia="en-US"/>
        </w:rPr>
        <w:t>;</w:t>
      </w:r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-анализ муниципальных программ. </w:t>
      </w:r>
    </w:p>
    <w:p w:rsidR="00C21C70" w:rsidRDefault="00C21C70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 w:rsidRPr="00C21C70">
        <w:rPr>
          <w:rFonts w:ascii="PT Astra Serif" w:eastAsiaTheme="minorHAnsi" w:hAnsi="PT Astra Serif"/>
          <w:color w:val="000000"/>
          <w:lang w:eastAsia="en-US"/>
        </w:rPr>
        <w:t>5.Общие итоги внешней про</w:t>
      </w:r>
      <w:r>
        <w:rPr>
          <w:rFonts w:ascii="PT Astra Serif" w:eastAsiaTheme="minorHAnsi" w:hAnsi="PT Astra Serif"/>
          <w:color w:val="000000"/>
          <w:lang w:eastAsia="en-US"/>
        </w:rPr>
        <w:t xml:space="preserve">верки бюджетной отчетности ГАБС. </w:t>
      </w:r>
    </w:p>
    <w:p w:rsidR="00C21C70" w:rsidRDefault="00C21C70" w:rsidP="002E37C6">
      <w:pPr>
        <w:pStyle w:val="ac"/>
        <w:tabs>
          <w:tab w:val="left" w:pos="1134"/>
        </w:tabs>
        <w:spacing w:before="0" w:after="0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 xml:space="preserve">6. Выводы и рекомендации. </w:t>
      </w:r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4.2.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В Заключении должны быть отражены основные вопросы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соответствия исполнения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требованиям Бюджетного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кодекса, общим задачам бюджетной политики, сформулированным в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Послании Президента Российской Федерации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lastRenderedPageBreak/>
        <w:t>Федеральному Собранию,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основным направлениям бюджетной и налоговой политики Саратовской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области, </w:t>
      </w:r>
      <w:r>
        <w:rPr>
          <w:rFonts w:ascii="PT Astra Serif" w:eastAsiaTheme="minorHAnsi" w:hAnsi="PT Astra Serif"/>
          <w:color w:val="000000"/>
          <w:lang w:eastAsia="en-US"/>
        </w:rPr>
        <w:t xml:space="preserve">БМР и </w:t>
      </w:r>
      <w:r w:rsidRPr="00C21C70">
        <w:rPr>
          <w:rFonts w:ascii="PT Astra Serif" w:eastAsiaTheme="minorHAnsi" w:hAnsi="PT Astra Serif"/>
          <w:color w:val="000000"/>
          <w:lang w:eastAsia="en-US"/>
        </w:rPr>
        <w:t>иным программным и стратегическим документам.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C21C70" w:rsidRP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  <w:r>
        <w:rPr>
          <w:rFonts w:ascii="PT Astra Serif" w:eastAsiaTheme="minorHAnsi" w:hAnsi="PT Astra Serif"/>
          <w:color w:val="000000"/>
          <w:lang w:eastAsia="en-US"/>
        </w:rPr>
        <w:t>4.3.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</w:t>
      </w:r>
      <w:proofErr w:type="gramStart"/>
      <w:r w:rsidRPr="00C21C70">
        <w:rPr>
          <w:rFonts w:ascii="PT Astra Serif" w:eastAsiaTheme="minorHAnsi" w:hAnsi="PT Astra Serif"/>
          <w:color w:val="000000"/>
          <w:lang w:eastAsia="en-US"/>
        </w:rPr>
        <w:t>Выводы и предложения должны соответствовать структуре и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содержанию Заключения, указывать причины наиболее существенных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отклонений и нарушений, допущенных в ходе исполнения бюджета</w:t>
      </w:r>
      <w:r>
        <w:rPr>
          <w:rFonts w:ascii="PT Astra Serif" w:eastAsiaTheme="minorHAnsi" w:hAnsi="PT Astra Serif"/>
          <w:color w:val="000000"/>
          <w:lang w:eastAsia="en-US"/>
        </w:rPr>
        <w:t xml:space="preserve"> БМР</w:t>
      </w:r>
      <w:r w:rsidR="00C92DE6">
        <w:rPr>
          <w:rFonts w:ascii="PT Astra Serif" w:eastAsiaTheme="minorHAnsi" w:hAnsi="PT Astra Serif"/>
          <w:color w:val="000000"/>
          <w:lang w:eastAsia="en-US"/>
        </w:rPr>
        <w:t>,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отражать возможные </w:t>
      </w:r>
      <w:r>
        <w:rPr>
          <w:rFonts w:ascii="PT Astra Serif" w:eastAsiaTheme="minorHAnsi" w:hAnsi="PT Astra Serif"/>
          <w:color w:val="000000"/>
          <w:lang w:eastAsia="en-US"/>
        </w:rPr>
        <w:t>п</w:t>
      </w:r>
      <w:r w:rsidRPr="00C21C70">
        <w:rPr>
          <w:rFonts w:ascii="PT Astra Serif" w:eastAsiaTheme="minorHAnsi" w:hAnsi="PT Astra Serif"/>
          <w:color w:val="000000"/>
          <w:lang w:eastAsia="en-US"/>
        </w:rPr>
        <w:t>оследствия нарушений в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случае их несвоевременного устранения, а также предложения по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совершенствованию бюджетного процесса и нормативных правовых актов по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бюджетно-финансовым вопросам, повышению эффективности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>использования бюджетных</w:t>
      </w:r>
      <w:r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средств или </w:t>
      </w:r>
      <w:r w:rsidR="00A30609">
        <w:rPr>
          <w:rFonts w:ascii="PT Astra Serif" w:eastAsiaTheme="minorHAnsi" w:hAnsi="PT Astra Serif"/>
          <w:color w:val="000000"/>
          <w:lang w:eastAsia="en-US"/>
        </w:rPr>
        <w:t>муниципального имущества</w:t>
      </w:r>
      <w:r w:rsidRPr="00C21C70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="00A30609">
        <w:rPr>
          <w:rFonts w:ascii="PT Astra Serif" w:eastAsiaTheme="minorHAnsi" w:hAnsi="PT Astra Serif"/>
          <w:color w:val="000000"/>
          <w:lang w:eastAsia="en-US"/>
        </w:rPr>
        <w:t>БМР</w:t>
      </w:r>
      <w:r w:rsidRPr="00C21C70">
        <w:rPr>
          <w:rFonts w:ascii="PT Astra Serif" w:eastAsiaTheme="minorHAnsi" w:hAnsi="PT Astra Serif"/>
          <w:color w:val="000000"/>
          <w:lang w:eastAsia="en-US"/>
        </w:rPr>
        <w:t>.</w:t>
      </w:r>
      <w:proofErr w:type="gramEnd"/>
    </w:p>
    <w:p w:rsidR="00C21C70" w:rsidRDefault="00C21C70" w:rsidP="00C21C70">
      <w:pPr>
        <w:pStyle w:val="ac"/>
        <w:tabs>
          <w:tab w:val="left" w:pos="1134"/>
        </w:tabs>
        <w:spacing w:before="0" w:after="0"/>
        <w:ind w:firstLine="709"/>
        <w:rPr>
          <w:rFonts w:ascii="PT Astra Serif" w:eastAsiaTheme="minorHAnsi" w:hAnsi="PT Astra Serif"/>
          <w:color w:val="000000"/>
          <w:lang w:eastAsia="en-US"/>
        </w:rPr>
      </w:pPr>
    </w:p>
    <w:p w:rsidR="00381B74" w:rsidRPr="00381B74" w:rsidRDefault="00381B74" w:rsidP="00C21C70">
      <w:pPr>
        <w:pStyle w:val="ac"/>
        <w:tabs>
          <w:tab w:val="left" w:pos="1134"/>
        </w:tabs>
        <w:spacing w:before="0" w:after="0"/>
        <w:ind w:left="72"/>
        <w:jc w:val="center"/>
        <w:rPr>
          <w:rFonts w:ascii="PT Astra Serif" w:hAnsi="PT Astra Serif"/>
          <w:b/>
          <w:snapToGrid w:val="0"/>
        </w:rPr>
      </w:pPr>
    </w:p>
    <w:sectPr w:rsidR="00381B74" w:rsidRPr="00381B74" w:rsidSect="002961A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6F" w:rsidRDefault="004C536F" w:rsidP="00CE52A3">
      <w:pPr>
        <w:spacing w:after="0" w:line="240" w:lineRule="auto"/>
      </w:pPr>
      <w:r>
        <w:separator/>
      </w:r>
    </w:p>
  </w:endnote>
  <w:endnote w:type="continuationSeparator" w:id="0">
    <w:p w:rsidR="004C536F" w:rsidRDefault="004C536F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943A4E" w:rsidRDefault="008C44B8">
        <w:pPr>
          <w:pStyle w:val="a5"/>
          <w:jc w:val="right"/>
        </w:pPr>
        <w:fldSimple w:instr=" PAGE   \* MERGEFORMAT ">
          <w:r w:rsidR="00C92DE6">
            <w:rPr>
              <w:noProof/>
            </w:rPr>
            <w:t>6</w:t>
          </w:r>
        </w:fldSimple>
      </w:p>
    </w:sdtContent>
  </w:sdt>
  <w:p w:rsidR="00943A4E" w:rsidRDefault="00943A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6F" w:rsidRDefault="004C536F" w:rsidP="00CE52A3">
      <w:pPr>
        <w:spacing w:after="0" w:line="240" w:lineRule="auto"/>
      </w:pPr>
      <w:r>
        <w:separator/>
      </w:r>
    </w:p>
  </w:footnote>
  <w:footnote w:type="continuationSeparator" w:id="0">
    <w:p w:rsidR="004C536F" w:rsidRDefault="004C536F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4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17"/>
  </w:num>
  <w:num w:numId="9">
    <w:abstractNumId w:val="11"/>
  </w:num>
  <w:num w:numId="10">
    <w:abstractNumId w:val="12"/>
  </w:num>
  <w:num w:numId="11">
    <w:abstractNumId w:val="14"/>
  </w:num>
  <w:num w:numId="12">
    <w:abstractNumId w:val="1"/>
  </w:num>
  <w:num w:numId="13">
    <w:abstractNumId w:val="15"/>
  </w:num>
  <w:num w:numId="14">
    <w:abstractNumId w:val="3"/>
  </w:num>
  <w:num w:numId="15">
    <w:abstractNumId w:val="2"/>
  </w:num>
  <w:num w:numId="16">
    <w:abstractNumId w:val="16"/>
  </w:num>
  <w:num w:numId="17">
    <w:abstractNumId w:val="1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D4"/>
    <w:rsid w:val="00015C98"/>
    <w:rsid w:val="000440DE"/>
    <w:rsid w:val="000570CC"/>
    <w:rsid w:val="0007630C"/>
    <w:rsid w:val="00094620"/>
    <w:rsid w:val="000C5875"/>
    <w:rsid w:val="0013081E"/>
    <w:rsid w:val="001429A5"/>
    <w:rsid w:val="001B4366"/>
    <w:rsid w:val="001F2A33"/>
    <w:rsid w:val="00212FD2"/>
    <w:rsid w:val="00234E6A"/>
    <w:rsid w:val="00264DB6"/>
    <w:rsid w:val="002961A1"/>
    <w:rsid w:val="002A5EB6"/>
    <w:rsid w:val="002E37C6"/>
    <w:rsid w:val="00307AB6"/>
    <w:rsid w:val="003139D5"/>
    <w:rsid w:val="003146DB"/>
    <w:rsid w:val="00334B5E"/>
    <w:rsid w:val="00381B74"/>
    <w:rsid w:val="003B6548"/>
    <w:rsid w:val="003F27D4"/>
    <w:rsid w:val="003F694B"/>
    <w:rsid w:val="00424455"/>
    <w:rsid w:val="00460C1B"/>
    <w:rsid w:val="0047520D"/>
    <w:rsid w:val="004C536F"/>
    <w:rsid w:val="004D19AB"/>
    <w:rsid w:val="005714E5"/>
    <w:rsid w:val="005D6892"/>
    <w:rsid w:val="00624994"/>
    <w:rsid w:val="006941FD"/>
    <w:rsid w:val="006B50C8"/>
    <w:rsid w:val="00702196"/>
    <w:rsid w:val="0080404F"/>
    <w:rsid w:val="008469D2"/>
    <w:rsid w:val="008C44B8"/>
    <w:rsid w:val="008D7EA5"/>
    <w:rsid w:val="008E1060"/>
    <w:rsid w:val="00943A4E"/>
    <w:rsid w:val="00954DFA"/>
    <w:rsid w:val="00A30609"/>
    <w:rsid w:val="00A708A2"/>
    <w:rsid w:val="00AB75A6"/>
    <w:rsid w:val="00B03F96"/>
    <w:rsid w:val="00B36194"/>
    <w:rsid w:val="00BA6708"/>
    <w:rsid w:val="00BE38D3"/>
    <w:rsid w:val="00C13F14"/>
    <w:rsid w:val="00C21C70"/>
    <w:rsid w:val="00C43F5F"/>
    <w:rsid w:val="00C92DE6"/>
    <w:rsid w:val="00CE52A3"/>
    <w:rsid w:val="00D76E14"/>
    <w:rsid w:val="00E23373"/>
    <w:rsid w:val="00E650D7"/>
    <w:rsid w:val="00EA73F3"/>
    <w:rsid w:val="00F5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1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">
    <w:name w:val="Body Text Indent 2"/>
    <w:basedOn w:val="a"/>
    <w:link w:val="20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81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Основной текст с отступом 21"/>
    <w:basedOn w:val="a"/>
    <w:rsid w:val="00381B74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Body Text Indent"/>
    <w:basedOn w:val="a"/>
    <w:link w:val="ae"/>
    <w:rsid w:val="00381B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381B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381B7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81B7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HTML">
    <w:name w:val="HTML Preformatted"/>
    <w:basedOn w:val="a"/>
    <w:link w:val="HTML0"/>
    <w:rsid w:val="00381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1B7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81B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A7816-7931-4EBA-B80F-FF9D1126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2023-01-13T07:58:00Z</cp:lastPrinted>
  <dcterms:created xsi:type="dcterms:W3CDTF">2023-01-11T08:57:00Z</dcterms:created>
  <dcterms:modified xsi:type="dcterms:W3CDTF">2023-01-13T07:59:00Z</dcterms:modified>
</cp:coreProperties>
</file>